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500" w:lineRule="atLeast"/>
        <w:jc w:val="center"/>
        <w:rPr>
          <w:rFonts w:hint="eastAsia" w:ascii="宋体" w:hAnsi="宋体" w:eastAsia="宋体" w:cs="宋体"/>
          <w:color w:val="000000"/>
          <w:kern w:val="0"/>
          <w:szCs w:val="21"/>
        </w:rPr>
      </w:pPr>
      <w:r>
        <w:rPr>
          <w:rFonts w:hint="eastAsia" w:ascii="宋体" w:hAnsi="宋体" w:eastAsia="宋体" w:cs="宋体"/>
          <w:b/>
          <w:bCs/>
          <w:color w:val="000000"/>
          <w:kern w:val="0"/>
          <w:sz w:val="44"/>
          <w:szCs w:val="44"/>
        </w:rPr>
        <w:t xml:space="preserve"> </w:t>
      </w:r>
      <w:r>
        <w:rPr>
          <w:rFonts w:ascii="宋体" w:hAnsi="宋体" w:eastAsia="宋体" w:cs="宋体"/>
          <w:b/>
          <w:bCs/>
          <w:color w:val="000000"/>
          <w:kern w:val="0"/>
          <w:sz w:val="44"/>
          <w:szCs w:val="44"/>
        </w:rPr>
        <w:t>201</w:t>
      </w:r>
      <w:r>
        <w:rPr>
          <w:rFonts w:hint="eastAsia" w:ascii="宋体" w:hAnsi="宋体" w:eastAsia="宋体" w:cs="宋体"/>
          <w:b/>
          <w:bCs/>
          <w:color w:val="000000"/>
          <w:kern w:val="0"/>
          <w:sz w:val="44"/>
          <w:szCs w:val="44"/>
          <w:lang w:val="en-US" w:eastAsia="zh-CN"/>
        </w:rPr>
        <w:t>8</w:t>
      </w:r>
      <w:r>
        <w:rPr>
          <w:rFonts w:ascii="宋体" w:hAnsi="宋体" w:eastAsia="宋体" w:cs="宋体"/>
          <w:b/>
          <w:bCs/>
          <w:color w:val="000000"/>
          <w:kern w:val="0"/>
          <w:sz w:val="44"/>
          <w:szCs w:val="44"/>
        </w:rPr>
        <w:t>年度樟树市机关事务局部门决算</w:t>
      </w:r>
    </w:p>
    <w:p>
      <w:pPr>
        <w:widowControl/>
        <w:shd w:val="clear" w:color="auto" w:fill="FFFFFF"/>
        <w:spacing w:line="500" w:lineRule="atLeast"/>
        <w:jc w:val="left"/>
        <w:rPr>
          <w:rFonts w:hint="eastAsia" w:ascii="宋体" w:hAnsi="宋体" w:eastAsia="宋体" w:cs="宋体"/>
          <w:color w:val="000000"/>
          <w:kern w:val="0"/>
          <w:szCs w:val="21"/>
        </w:rPr>
      </w:pPr>
      <w:r>
        <w:rPr>
          <w:rFonts w:ascii="宋体" w:hAnsi="宋体" w:eastAsia="宋体" w:cs="宋体"/>
          <w:color w:val="000000"/>
          <w:kern w:val="0"/>
          <w:szCs w:val="21"/>
        </w:rPr>
        <w:t> </w:t>
      </w:r>
      <w:r>
        <w:rPr>
          <w:rFonts w:ascii="宋体" w:hAnsi="宋体" w:eastAsia="宋体" w:cs="宋体"/>
          <w:b/>
          <w:bCs/>
          <w:color w:val="000000"/>
          <w:kern w:val="0"/>
          <w:szCs w:val="21"/>
        </w:rPr>
        <w:t> </w:t>
      </w:r>
    </w:p>
    <w:p>
      <w:pPr>
        <w:widowControl/>
        <w:shd w:val="clear" w:color="auto" w:fill="FFFFFF"/>
        <w:spacing w:line="600" w:lineRule="atLeast"/>
        <w:jc w:val="center"/>
        <w:rPr>
          <w:rFonts w:hint="eastAsia" w:ascii="宋体" w:hAnsi="宋体" w:eastAsia="宋体" w:cs="宋体"/>
          <w:color w:val="000000"/>
          <w:kern w:val="0"/>
          <w:szCs w:val="21"/>
        </w:rPr>
      </w:pPr>
      <w:r>
        <w:rPr>
          <w:rFonts w:ascii="宋体" w:hAnsi="宋体" w:eastAsia="宋体" w:cs="宋体"/>
          <w:b/>
          <w:bCs/>
          <w:color w:val="000000"/>
          <w:kern w:val="0"/>
          <w:sz w:val="36"/>
          <w:szCs w:val="36"/>
        </w:rPr>
        <w:t>目</w:t>
      </w:r>
      <w:r>
        <w:rPr>
          <w:rFonts w:ascii="宋体" w:hAnsi="宋体" w:eastAsia="宋体" w:cs="宋体"/>
          <w:b/>
          <w:bCs/>
          <w:color w:val="000000"/>
          <w:kern w:val="0"/>
          <w:sz w:val="44"/>
          <w:szCs w:val="44"/>
        </w:rPr>
        <w:t>　　</w:t>
      </w:r>
      <w:r>
        <w:rPr>
          <w:rFonts w:ascii="宋体" w:hAnsi="宋体" w:eastAsia="宋体" w:cs="宋体"/>
          <w:b/>
          <w:bCs/>
          <w:color w:val="000000"/>
          <w:kern w:val="0"/>
          <w:sz w:val="44"/>
        </w:rPr>
        <w:t> </w:t>
      </w:r>
      <w:r>
        <w:rPr>
          <w:rFonts w:ascii="宋体" w:hAnsi="宋体" w:eastAsia="宋体" w:cs="宋体"/>
          <w:b/>
          <w:bCs/>
          <w:color w:val="000000"/>
          <w:kern w:val="0"/>
          <w:sz w:val="36"/>
          <w:szCs w:val="36"/>
        </w:rPr>
        <w:t>录</w:t>
      </w:r>
    </w:p>
    <w:p>
      <w:pPr>
        <w:widowControl/>
        <w:shd w:val="clear" w:color="auto" w:fill="FFFFFF"/>
        <w:spacing w:line="600" w:lineRule="atLeast"/>
        <w:jc w:val="left"/>
        <w:rPr>
          <w:rFonts w:hint="eastAsia" w:ascii="宋体" w:hAnsi="宋体" w:eastAsia="宋体" w:cs="宋体"/>
          <w:color w:val="000000"/>
          <w:kern w:val="0"/>
          <w:szCs w:val="21"/>
        </w:rPr>
      </w:pPr>
      <w:r>
        <w:rPr>
          <w:rFonts w:ascii="宋体" w:hAnsi="宋体" w:eastAsia="宋体" w:cs="宋体"/>
          <w:color w:val="000000"/>
          <w:kern w:val="0"/>
          <w:szCs w:val="21"/>
        </w:rPr>
        <w:t> </w:t>
      </w:r>
    </w:p>
    <w:p>
      <w:pPr>
        <w:widowControl/>
        <w:shd w:val="clear" w:color="auto" w:fill="FFFFFF"/>
        <w:spacing w:line="600" w:lineRule="atLeast"/>
        <w:ind w:firstLine="562"/>
        <w:jc w:val="left"/>
        <w:rPr>
          <w:rFonts w:hint="eastAsia" w:ascii="宋体" w:hAnsi="宋体" w:eastAsia="宋体" w:cs="宋体"/>
          <w:color w:val="000000"/>
          <w:kern w:val="0"/>
          <w:szCs w:val="21"/>
        </w:rPr>
      </w:pPr>
      <w:r>
        <w:rPr>
          <w:rFonts w:ascii="宋体" w:hAnsi="宋体" w:eastAsia="宋体" w:cs="宋体"/>
          <w:b/>
          <w:bCs/>
          <w:color w:val="000000"/>
          <w:kern w:val="0"/>
          <w:sz w:val="28"/>
          <w:szCs w:val="28"/>
        </w:rPr>
        <w:t>第一部分概况</w:t>
      </w:r>
    </w:p>
    <w:p>
      <w:pPr>
        <w:widowControl/>
        <w:shd w:val="clear" w:color="auto" w:fill="FFFFFF"/>
        <w:spacing w:line="600" w:lineRule="atLeast"/>
        <w:ind w:firstLine="1120"/>
        <w:jc w:val="left"/>
        <w:rPr>
          <w:rFonts w:hint="eastAsia" w:ascii="宋体" w:hAnsi="宋体" w:eastAsia="宋体" w:cs="宋体"/>
          <w:color w:val="000000"/>
          <w:kern w:val="0"/>
          <w:szCs w:val="21"/>
        </w:rPr>
      </w:pPr>
      <w:r>
        <w:rPr>
          <w:rFonts w:ascii="宋体" w:hAnsi="宋体" w:eastAsia="宋体" w:cs="宋体"/>
          <w:color w:val="000000"/>
          <w:kern w:val="0"/>
          <w:sz w:val="28"/>
          <w:szCs w:val="28"/>
        </w:rPr>
        <w:t>一、主要职能</w:t>
      </w:r>
    </w:p>
    <w:p>
      <w:pPr>
        <w:widowControl/>
        <w:shd w:val="clear" w:color="auto" w:fill="FFFFFF"/>
        <w:spacing w:line="600" w:lineRule="atLeast"/>
        <w:ind w:firstLine="1120"/>
        <w:jc w:val="left"/>
        <w:rPr>
          <w:rFonts w:hint="eastAsia" w:ascii="宋体" w:hAnsi="宋体" w:eastAsia="宋体" w:cs="宋体"/>
          <w:color w:val="000000"/>
          <w:kern w:val="0"/>
          <w:szCs w:val="21"/>
        </w:rPr>
      </w:pPr>
      <w:r>
        <w:rPr>
          <w:rFonts w:ascii="宋体" w:hAnsi="宋体" w:eastAsia="宋体" w:cs="宋体"/>
          <w:color w:val="000000"/>
          <w:kern w:val="0"/>
          <w:sz w:val="28"/>
          <w:szCs w:val="28"/>
        </w:rPr>
        <w:t>二、部门决算单位构成</w:t>
      </w:r>
    </w:p>
    <w:p>
      <w:pPr>
        <w:widowControl/>
        <w:shd w:val="clear" w:color="auto" w:fill="FFFFFF"/>
        <w:spacing w:line="600" w:lineRule="atLeast"/>
        <w:ind w:firstLine="562"/>
        <w:jc w:val="left"/>
        <w:rPr>
          <w:rFonts w:hint="eastAsia" w:ascii="宋体" w:hAnsi="宋体" w:eastAsia="宋体" w:cs="宋体"/>
          <w:color w:val="000000"/>
          <w:kern w:val="0"/>
          <w:szCs w:val="21"/>
        </w:rPr>
      </w:pPr>
      <w:r>
        <w:rPr>
          <w:rFonts w:ascii="宋体" w:hAnsi="宋体" w:eastAsia="宋体" w:cs="宋体"/>
          <w:b/>
          <w:bCs/>
          <w:color w:val="000000"/>
          <w:kern w:val="0"/>
          <w:sz w:val="28"/>
          <w:szCs w:val="28"/>
        </w:rPr>
        <w:t>第二部分</w:t>
      </w:r>
      <w:r>
        <w:rPr>
          <w:rFonts w:ascii="宋体" w:hAnsi="宋体" w:eastAsia="宋体" w:cs="宋体"/>
          <w:b/>
          <w:bCs/>
          <w:color w:val="000000"/>
          <w:kern w:val="0"/>
          <w:sz w:val="44"/>
        </w:rPr>
        <w:t> </w:t>
      </w:r>
      <w:r>
        <w:rPr>
          <w:rFonts w:ascii="宋体" w:hAnsi="宋体" w:eastAsia="宋体" w:cs="宋体"/>
          <w:b/>
          <w:bCs/>
          <w:color w:val="000000"/>
          <w:kern w:val="0"/>
          <w:sz w:val="44"/>
          <w:szCs w:val="44"/>
        </w:rPr>
        <w:t>201</w:t>
      </w:r>
      <w:r>
        <w:rPr>
          <w:rFonts w:hint="eastAsia" w:ascii="宋体" w:hAnsi="宋体" w:eastAsia="宋体" w:cs="宋体"/>
          <w:b/>
          <w:bCs/>
          <w:color w:val="000000"/>
          <w:kern w:val="0"/>
          <w:sz w:val="44"/>
          <w:szCs w:val="44"/>
          <w:lang w:val="en-US" w:eastAsia="zh-CN"/>
        </w:rPr>
        <w:t>8</w:t>
      </w:r>
      <w:r>
        <w:rPr>
          <w:rFonts w:ascii="宋体" w:hAnsi="宋体" w:eastAsia="宋体" w:cs="宋体"/>
          <w:b/>
          <w:bCs/>
          <w:color w:val="000000"/>
          <w:kern w:val="0"/>
          <w:sz w:val="44"/>
        </w:rPr>
        <w:t> </w:t>
      </w:r>
      <w:r>
        <w:rPr>
          <w:rFonts w:ascii="宋体" w:hAnsi="宋体" w:eastAsia="宋体" w:cs="宋体"/>
          <w:b/>
          <w:bCs/>
          <w:color w:val="000000"/>
          <w:kern w:val="0"/>
          <w:sz w:val="28"/>
          <w:szCs w:val="28"/>
        </w:rPr>
        <w:t>年度部门决算表</w:t>
      </w:r>
    </w:p>
    <w:p>
      <w:pPr>
        <w:widowControl/>
        <w:shd w:val="clear" w:color="auto" w:fill="FFFFFF"/>
        <w:spacing w:line="600" w:lineRule="atLeast"/>
        <w:ind w:firstLine="1120"/>
        <w:jc w:val="left"/>
        <w:rPr>
          <w:rFonts w:hint="eastAsia" w:ascii="宋体" w:hAnsi="宋体" w:eastAsia="宋体" w:cs="宋体"/>
          <w:color w:val="000000"/>
          <w:kern w:val="0"/>
          <w:szCs w:val="21"/>
        </w:rPr>
      </w:pPr>
      <w:r>
        <w:rPr>
          <w:rFonts w:ascii="宋体" w:hAnsi="宋体" w:eastAsia="宋体" w:cs="宋体"/>
          <w:color w:val="000000"/>
          <w:kern w:val="0"/>
          <w:sz w:val="28"/>
          <w:szCs w:val="28"/>
        </w:rPr>
        <w:t>一、收入支出决算总表</w:t>
      </w:r>
    </w:p>
    <w:p>
      <w:pPr>
        <w:widowControl/>
        <w:shd w:val="clear" w:color="auto" w:fill="FFFFFF"/>
        <w:spacing w:line="600" w:lineRule="atLeast"/>
        <w:ind w:firstLine="1120"/>
        <w:jc w:val="left"/>
        <w:rPr>
          <w:rFonts w:hint="eastAsia" w:ascii="宋体" w:hAnsi="宋体" w:eastAsia="宋体" w:cs="宋体"/>
          <w:color w:val="000000"/>
          <w:kern w:val="0"/>
          <w:szCs w:val="21"/>
        </w:rPr>
      </w:pPr>
      <w:r>
        <w:rPr>
          <w:rFonts w:ascii="宋体" w:hAnsi="宋体" w:eastAsia="宋体" w:cs="宋体"/>
          <w:color w:val="000000"/>
          <w:kern w:val="0"/>
          <w:sz w:val="28"/>
          <w:szCs w:val="28"/>
        </w:rPr>
        <w:t>二、收入决算表</w:t>
      </w:r>
    </w:p>
    <w:p>
      <w:pPr>
        <w:widowControl/>
        <w:shd w:val="clear" w:color="auto" w:fill="FFFFFF"/>
        <w:spacing w:line="600" w:lineRule="atLeast"/>
        <w:ind w:firstLine="1120"/>
        <w:jc w:val="left"/>
        <w:rPr>
          <w:rFonts w:hint="eastAsia" w:ascii="宋体" w:hAnsi="宋体" w:eastAsia="宋体" w:cs="宋体"/>
          <w:color w:val="000000"/>
          <w:kern w:val="0"/>
          <w:szCs w:val="21"/>
        </w:rPr>
      </w:pPr>
      <w:r>
        <w:rPr>
          <w:rFonts w:ascii="宋体" w:hAnsi="宋体" w:eastAsia="宋体" w:cs="宋体"/>
          <w:color w:val="000000"/>
          <w:kern w:val="0"/>
          <w:sz w:val="28"/>
          <w:szCs w:val="28"/>
        </w:rPr>
        <w:t>三、支出决算表</w:t>
      </w:r>
    </w:p>
    <w:p>
      <w:pPr>
        <w:widowControl/>
        <w:shd w:val="clear" w:color="auto" w:fill="FFFFFF"/>
        <w:spacing w:line="600" w:lineRule="atLeast"/>
        <w:ind w:firstLine="1120"/>
        <w:jc w:val="left"/>
        <w:rPr>
          <w:rFonts w:hint="eastAsia" w:ascii="宋体" w:hAnsi="宋体" w:eastAsia="宋体" w:cs="宋体"/>
          <w:color w:val="000000"/>
          <w:kern w:val="0"/>
          <w:szCs w:val="21"/>
        </w:rPr>
      </w:pPr>
      <w:r>
        <w:rPr>
          <w:rFonts w:ascii="宋体" w:hAnsi="宋体" w:eastAsia="宋体" w:cs="宋体"/>
          <w:color w:val="000000"/>
          <w:kern w:val="0"/>
          <w:sz w:val="28"/>
          <w:szCs w:val="28"/>
        </w:rPr>
        <w:t>四、财政拨款收入支出决算总表</w:t>
      </w:r>
    </w:p>
    <w:p>
      <w:pPr>
        <w:widowControl/>
        <w:shd w:val="clear" w:color="auto" w:fill="FFFFFF"/>
        <w:spacing w:line="600" w:lineRule="atLeast"/>
        <w:ind w:firstLine="1120"/>
        <w:jc w:val="left"/>
        <w:rPr>
          <w:rFonts w:hint="eastAsia" w:ascii="宋体" w:hAnsi="宋体" w:eastAsia="宋体" w:cs="宋体"/>
          <w:color w:val="000000"/>
          <w:kern w:val="0"/>
          <w:szCs w:val="21"/>
        </w:rPr>
      </w:pPr>
      <w:r>
        <w:rPr>
          <w:rFonts w:ascii="宋体" w:hAnsi="宋体" w:eastAsia="宋体" w:cs="宋体"/>
          <w:color w:val="000000"/>
          <w:kern w:val="0"/>
          <w:sz w:val="28"/>
          <w:szCs w:val="28"/>
        </w:rPr>
        <w:t>五、一般公共预算财政拨款支出决算表</w:t>
      </w:r>
    </w:p>
    <w:p>
      <w:pPr>
        <w:widowControl/>
        <w:shd w:val="clear" w:color="auto" w:fill="FFFFFF"/>
        <w:spacing w:line="600" w:lineRule="atLeast"/>
        <w:ind w:firstLine="1120"/>
        <w:jc w:val="left"/>
        <w:rPr>
          <w:rFonts w:hint="eastAsia" w:ascii="宋体" w:hAnsi="宋体" w:eastAsia="宋体" w:cs="宋体"/>
          <w:color w:val="000000"/>
          <w:kern w:val="0"/>
          <w:szCs w:val="21"/>
        </w:rPr>
      </w:pPr>
      <w:r>
        <w:rPr>
          <w:rFonts w:ascii="宋体" w:hAnsi="宋体" w:eastAsia="宋体" w:cs="宋体"/>
          <w:color w:val="000000"/>
          <w:kern w:val="0"/>
          <w:sz w:val="28"/>
          <w:szCs w:val="28"/>
        </w:rPr>
        <w:t>六、一般公共预算财政拨款基本支出决算表</w:t>
      </w:r>
    </w:p>
    <w:p>
      <w:pPr>
        <w:widowControl/>
        <w:shd w:val="clear" w:color="auto" w:fill="FFFFFF"/>
        <w:spacing w:line="600" w:lineRule="atLeast"/>
        <w:ind w:firstLine="1120"/>
        <w:jc w:val="left"/>
        <w:rPr>
          <w:rFonts w:hint="eastAsia" w:ascii="宋体" w:hAnsi="宋体" w:eastAsia="宋体" w:cs="宋体"/>
          <w:color w:val="000000"/>
          <w:kern w:val="0"/>
          <w:szCs w:val="21"/>
        </w:rPr>
      </w:pPr>
      <w:r>
        <w:rPr>
          <w:rFonts w:ascii="宋体" w:hAnsi="宋体" w:eastAsia="宋体" w:cs="宋体"/>
          <w:color w:val="000000"/>
          <w:kern w:val="0"/>
          <w:sz w:val="28"/>
          <w:szCs w:val="28"/>
        </w:rPr>
        <w:t>七、一般公共预算财政拨款“三公”经费支出决算表</w:t>
      </w:r>
    </w:p>
    <w:p>
      <w:pPr>
        <w:widowControl/>
        <w:shd w:val="clear" w:color="auto" w:fill="FFFFFF"/>
        <w:spacing w:line="600" w:lineRule="atLeast"/>
        <w:ind w:firstLine="1120"/>
        <w:jc w:val="left"/>
        <w:rPr>
          <w:rFonts w:hint="eastAsia" w:ascii="宋体" w:hAnsi="宋体" w:eastAsia="宋体" w:cs="宋体"/>
          <w:color w:val="000000"/>
          <w:kern w:val="0"/>
          <w:szCs w:val="21"/>
        </w:rPr>
      </w:pPr>
      <w:r>
        <w:rPr>
          <w:rFonts w:ascii="宋体" w:hAnsi="宋体" w:eastAsia="宋体" w:cs="宋体"/>
          <w:color w:val="000000"/>
          <w:kern w:val="0"/>
          <w:sz w:val="28"/>
          <w:szCs w:val="28"/>
        </w:rPr>
        <w:t>八、政府性基金预算财政拨款收入支出决算表</w:t>
      </w:r>
    </w:p>
    <w:p>
      <w:pPr>
        <w:widowControl/>
        <w:shd w:val="clear" w:color="auto" w:fill="FFFFFF"/>
        <w:spacing w:line="600" w:lineRule="atLeast"/>
        <w:ind w:firstLine="1120"/>
        <w:jc w:val="left"/>
        <w:rPr>
          <w:rFonts w:hint="eastAsia" w:ascii="宋体" w:hAnsi="宋体" w:eastAsia="宋体" w:cs="宋体"/>
          <w:color w:val="000000"/>
          <w:kern w:val="0"/>
          <w:szCs w:val="21"/>
        </w:rPr>
      </w:pPr>
      <w:r>
        <w:rPr>
          <w:rFonts w:ascii="宋体" w:hAnsi="宋体" w:eastAsia="宋体" w:cs="宋体"/>
          <w:color w:val="000000"/>
          <w:kern w:val="0"/>
          <w:sz w:val="28"/>
          <w:szCs w:val="28"/>
        </w:rPr>
        <w:t>九、国有资产占用情况表</w:t>
      </w:r>
    </w:p>
    <w:p>
      <w:pPr>
        <w:widowControl/>
        <w:shd w:val="clear" w:color="auto" w:fill="FFFFFF"/>
        <w:spacing w:line="600" w:lineRule="atLeast"/>
        <w:ind w:firstLine="562"/>
        <w:jc w:val="left"/>
        <w:rPr>
          <w:rFonts w:hint="eastAsia" w:ascii="宋体" w:hAnsi="宋体" w:eastAsia="宋体" w:cs="宋体"/>
          <w:color w:val="000000"/>
          <w:kern w:val="0"/>
          <w:szCs w:val="21"/>
        </w:rPr>
      </w:pPr>
      <w:r>
        <w:rPr>
          <w:rFonts w:ascii="宋体" w:hAnsi="宋体" w:eastAsia="宋体" w:cs="宋体"/>
          <w:b/>
          <w:bCs/>
          <w:color w:val="000000"/>
          <w:kern w:val="0"/>
          <w:sz w:val="28"/>
          <w:szCs w:val="28"/>
        </w:rPr>
        <w:t>第三部分</w:t>
      </w:r>
      <w:r>
        <w:rPr>
          <w:rFonts w:ascii="宋体" w:hAnsi="宋体" w:eastAsia="宋体" w:cs="宋体"/>
          <w:b/>
          <w:bCs/>
          <w:color w:val="000000"/>
          <w:kern w:val="0"/>
          <w:sz w:val="44"/>
        </w:rPr>
        <w:t> </w:t>
      </w:r>
      <w:r>
        <w:rPr>
          <w:rFonts w:ascii="宋体" w:hAnsi="宋体" w:eastAsia="宋体" w:cs="宋体"/>
          <w:b/>
          <w:bCs/>
          <w:color w:val="000000"/>
          <w:kern w:val="0"/>
          <w:sz w:val="44"/>
          <w:szCs w:val="44"/>
        </w:rPr>
        <w:t>201</w:t>
      </w:r>
      <w:r>
        <w:rPr>
          <w:rFonts w:hint="eastAsia" w:ascii="宋体" w:hAnsi="宋体" w:eastAsia="宋体" w:cs="宋体"/>
          <w:b/>
          <w:bCs/>
          <w:color w:val="000000"/>
          <w:kern w:val="0"/>
          <w:sz w:val="44"/>
          <w:szCs w:val="44"/>
          <w:lang w:val="en-US" w:eastAsia="zh-CN"/>
        </w:rPr>
        <w:t>8</w:t>
      </w:r>
      <w:r>
        <w:rPr>
          <w:rFonts w:ascii="宋体" w:hAnsi="宋体" w:eastAsia="宋体" w:cs="宋体"/>
          <w:b/>
          <w:bCs/>
          <w:color w:val="000000"/>
          <w:kern w:val="0"/>
          <w:sz w:val="28"/>
          <w:szCs w:val="28"/>
        </w:rPr>
        <w:t>年度部门决算情况和重要事项说明</w:t>
      </w:r>
    </w:p>
    <w:p>
      <w:pPr>
        <w:widowControl/>
        <w:shd w:val="clear" w:color="auto" w:fill="FFFFFF"/>
        <w:spacing w:line="600" w:lineRule="atLeast"/>
        <w:ind w:firstLine="562"/>
        <w:jc w:val="left"/>
        <w:rPr>
          <w:rFonts w:hint="eastAsia" w:ascii="宋体" w:hAnsi="宋体" w:eastAsia="宋体" w:cs="宋体"/>
          <w:color w:val="000000"/>
          <w:kern w:val="0"/>
          <w:szCs w:val="21"/>
        </w:rPr>
      </w:pPr>
      <w:r>
        <w:rPr>
          <w:rFonts w:ascii="宋体" w:hAnsi="宋体" w:eastAsia="宋体" w:cs="宋体"/>
          <w:b/>
          <w:bCs/>
          <w:color w:val="000000"/>
          <w:kern w:val="0"/>
          <w:sz w:val="28"/>
          <w:szCs w:val="28"/>
        </w:rPr>
        <w:t>第四部分名词解释</w:t>
      </w:r>
    </w:p>
    <w:p>
      <w:pPr>
        <w:widowControl/>
        <w:shd w:val="clear" w:color="auto" w:fill="FFFFFF"/>
        <w:spacing w:line="500" w:lineRule="atLeast"/>
        <w:jc w:val="left"/>
        <w:rPr>
          <w:rFonts w:hint="eastAsia" w:ascii="宋体" w:hAnsi="宋体" w:eastAsia="宋体" w:cs="宋体"/>
          <w:color w:val="000000"/>
          <w:kern w:val="0"/>
          <w:szCs w:val="21"/>
        </w:rPr>
      </w:pPr>
      <w:r>
        <w:rPr>
          <w:rFonts w:ascii="宋体" w:hAnsi="宋体" w:eastAsia="宋体" w:cs="宋体"/>
          <w:color w:val="000000"/>
          <w:kern w:val="0"/>
          <w:szCs w:val="21"/>
        </w:rPr>
        <w:t> </w:t>
      </w:r>
    </w:p>
    <w:p>
      <w:pPr>
        <w:widowControl/>
        <w:shd w:val="clear" w:color="auto" w:fill="FFFFFF"/>
        <w:spacing w:line="500" w:lineRule="atLeast"/>
        <w:jc w:val="left"/>
        <w:rPr>
          <w:rFonts w:hint="eastAsia" w:ascii="宋体" w:hAnsi="宋体" w:eastAsia="宋体" w:cs="宋体"/>
          <w:color w:val="000000"/>
          <w:kern w:val="0"/>
          <w:szCs w:val="21"/>
        </w:rPr>
      </w:pPr>
      <w:r>
        <w:rPr>
          <w:rFonts w:ascii="宋体" w:hAnsi="宋体" w:eastAsia="宋体" w:cs="宋体"/>
          <w:color w:val="000000"/>
          <w:kern w:val="0"/>
          <w:sz w:val="44"/>
          <w:szCs w:val="44"/>
        </w:rPr>
        <w:t> 　　　　　　　　　　　　　　　　　　　 </w:t>
      </w:r>
    </w:p>
    <w:p>
      <w:pPr>
        <w:widowControl/>
        <w:shd w:val="clear" w:color="auto" w:fill="FFFFFF"/>
        <w:spacing w:line="500" w:lineRule="atLeast"/>
        <w:jc w:val="left"/>
        <w:rPr>
          <w:rFonts w:hint="eastAsia" w:ascii="宋体" w:hAnsi="宋体" w:eastAsia="宋体" w:cs="宋体"/>
          <w:color w:val="000000"/>
          <w:kern w:val="0"/>
          <w:szCs w:val="21"/>
        </w:rPr>
      </w:pPr>
      <w:r>
        <w:rPr>
          <w:rFonts w:ascii="宋体" w:hAnsi="宋体" w:eastAsia="宋体" w:cs="宋体"/>
          <w:color w:val="000000"/>
          <w:kern w:val="0"/>
          <w:szCs w:val="21"/>
        </w:rPr>
        <w:t> </w:t>
      </w:r>
    </w:p>
    <w:p>
      <w:pPr>
        <w:widowControl/>
        <w:shd w:val="clear" w:color="auto" w:fill="FFFFFF"/>
        <w:spacing w:line="500" w:lineRule="atLeast"/>
        <w:jc w:val="left"/>
        <w:rPr>
          <w:rFonts w:hint="eastAsia" w:ascii="宋体" w:hAnsi="宋体" w:eastAsia="宋体" w:cs="宋体"/>
          <w:color w:val="000000"/>
          <w:kern w:val="0"/>
          <w:szCs w:val="21"/>
        </w:rPr>
      </w:pPr>
      <w:r>
        <w:rPr>
          <w:rFonts w:ascii="宋体" w:hAnsi="宋体" w:eastAsia="宋体" w:cs="宋体"/>
          <w:color w:val="000000"/>
          <w:kern w:val="0"/>
          <w:szCs w:val="21"/>
        </w:rPr>
        <w:t> </w:t>
      </w:r>
    </w:p>
    <w:p>
      <w:pPr>
        <w:widowControl/>
        <w:shd w:val="clear" w:color="auto" w:fill="FFFFFF"/>
        <w:spacing w:line="500" w:lineRule="atLeast"/>
        <w:jc w:val="left"/>
        <w:rPr>
          <w:rFonts w:hint="eastAsia" w:ascii="宋体" w:hAnsi="宋体" w:eastAsia="宋体" w:cs="宋体"/>
          <w:color w:val="000000"/>
          <w:kern w:val="0"/>
          <w:szCs w:val="21"/>
        </w:rPr>
      </w:pPr>
      <w:r>
        <w:rPr>
          <w:rFonts w:ascii="宋体" w:hAnsi="宋体" w:eastAsia="宋体" w:cs="宋体"/>
          <w:color w:val="000000"/>
          <w:kern w:val="0"/>
          <w:szCs w:val="21"/>
        </w:rPr>
        <w:t> </w:t>
      </w:r>
    </w:p>
    <w:p>
      <w:pPr>
        <w:widowControl/>
        <w:shd w:val="clear" w:color="auto" w:fill="FFFFFF"/>
        <w:spacing w:line="500" w:lineRule="atLeast"/>
        <w:jc w:val="left"/>
        <w:rPr>
          <w:rFonts w:hint="eastAsia" w:ascii="宋体" w:hAnsi="宋体" w:eastAsia="宋体" w:cs="宋体"/>
          <w:color w:val="000000"/>
          <w:kern w:val="0"/>
          <w:szCs w:val="21"/>
        </w:rPr>
      </w:pPr>
      <w:r>
        <w:rPr>
          <w:rFonts w:ascii="宋体" w:hAnsi="宋体" w:eastAsia="宋体" w:cs="宋体"/>
          <w:color w:val="000000"/>
          <w:kern w:val="0"/>
          <w:szCs w:val="21"/>
        </w:rPr>
        <w:t> </w:t>
      </w:r>
    </w:p>
    <w:p>
      <w:pPr>
        <w:widowControl/>
        <w:shd w:val="clear" w:color="auto" w:fill="FFFFFF"/>
        <w:spacing w:line="500" w:lineRule="atLeast"/>
        <w:jc w:val="center"/>
        <w:rPr>
          <w:rFonts w:hint="eastAsia" w:ascii="宋体" w:hAnsi="宋体" w:eastAsia="宋体" w:cs="宋体"/>
          <w:color w:val="000000"/>
          <w:kern w:val="0"/>
          <w:szCs w:val="21"/>
        </w:rPr>
      </w:pPr>
      <w:r>
        <w:rPr>
          <w:rFonts w:ascii="宋体" w:hAnsi="宋体" w:eastAsia="宋体" w:cs="宋体"/>
          <w:b/>
          <w:bCs/>
          <w:color w:val="000000"/>
          <w:kern w:val="0"/>
          <w:sz w:val="28"/>
          <w:szCs w:val="28"/>
        </w:rPr>
        <w:t>第一部分部门概况</w:t>
      </w:r>
    </w:p>
    <w:p>
      <w:pPr>
        <w:widowControl/>
        <w:shd w:val="clear" w:color="auto" w:fill="FFFFFF"/>
        <w:spacing w:line="500" w:lineRule="atLeast"/>
        <w:jc w:val="left"/>
        <w:rPr>
          <w:rFonts w:hint="eastAsia" w:ascii="宋体" w:hAnsi="宋体" w:eastAsia="宋体" w:cs="宋体"/>
          <w:color w:val="000000"/>
          <w:kern w:val="0"/>
          <w:szCs w:val="21"/>
        </w:rPr>
      </w:pPr>
      <w:r>
        <w:rPr>
          <w:rFonts w:ascii="宋体" w:hAnsi="宋体" w:eastAsia="宋体" w:cs="宋体"/>
          <w:color w:val="000000"/>
          <w:kern w:val="0"/>
          <w:sz w:val="44"/>
          <w:szCs w:val="44"/>
        </w:rPr>
        <w:t> </w:t>
      </w:r>
    </w:p>
    <w:p>
      <w:pPr>
        <w:widowControl/>
        <w:shd w:val="clear" w:color="auto" w:fill="FFFFFF"/>
        <w:spacing w:line="500" w:lineRule="atLeast"/>
        <w:ind w:firstLine="562"/>
        <w:jc w:val="left"/>
        <w:rPr>
          <w:rFonts w:hint="eastAsia" w:ascii="宋体" w:hAnsi="宋体" w:eastAsia="宋体" w:cs="宋体"/>
          <w:color w:val="000000"/>
          <w:kern w:val="0"/>
          <w:szCs w:val="21"/>
        </w:rPr>
      </w:pPr>
      <w:r>
        <w:rPr>
          <w:rFonts w:ascii="宋体" w:hAnsi="宋体" w:eastAsia="宋体" w:cs="宋体"/>
          <w:b/>
          <w:bCs/>
          <w:color w:val="000000"/>
          <w:kern w:val="0"/>
          <w:sz w:val="28"/>
          <w:szCs w:val="28"/>
        </w:rPr>
        <w:t>一、主要职能</w:t>
      </w:r>
    </w:p>
    <w:p>
      <w:pPr>
        <w:widowControl/>
        <w:shd w:val="clear" w:color="auto" w:fill="FFFFFF"/>
        <w:ind w:firstLine="630"/>
        <w:jc w:val="left"/>
        <w:rPr>
          <w:rFonts w:hint="eastAsia" w:ascii="宋体" w:hAnsi="宋体" w:eastAsia="宋体" w:cs="宋体"/>
          <w:color w:val="000000"/>
          <w:kern w:val="0"/>
          <w:sz w:val="28"/>
          <w:szCs w:val="28"/>
        </w:rPr>
      </w:pPr>
      <w:r>
        <w:rPr>
          <w:rFonts w:ascii="宋体" w:hAnsi="宋体" w:eastAsia="宋体" w:cs="宋体"/>
          <w:color w:val="000000"/>
          <w:kern w:val="0"/>
          <w:sz w:val="28"/>
          <w:szCs w:val="28"/>
        </w:rPr>
        <w:t>1、贯彻落实国家有关价格法律，法规，规章和方针政策，全面履行市委、市政府赋予机关事务局对机关大院后勤管理职责。</w:t>
      </w:r>
    </w:p>
    <w:p>
      <w:pPr>
        <w:widowControl/>
        <w:shd w:val="clear" w:color="auto" w:fill="FFFFFF"/>
        <w:ind w:firstLine="630"/>
        <w:jc w:val="left"/>
        <w:rPr>
          <w:rFonts w:hint="eastAsia" w:ascii="宋体" w:hAnsi="宋体" w:eastAsia="宋体" w:cs="宋体"/>
          <w:color w:val="000000"/>
          <w:kern w:val="0"/>
          <w:sz w:val="28"/>
          <w:szCs w:val="28"/>
        </w:rPr>
      </w:pPr>
      <w:r>
        <w:rPr>
          <w:rFonts w:ascii="宋体" w:hAnsi="宋体" w:eastAsia="宋体" w:cs="宋体"/>
          <w:color w:val="000000"/>
          <w:kern w:val="0"/>
          <w:sz w:val="28"/>
          <w:szCs w:val="28"/>
        </w:rPr>
        <w:t>2、负责机关1</w:t>
      </w:r>
      <w:r>
        <w:rPr>
          <w:rFonts w:hint="eastAsia" w:ascii="宋体" w:hAnsi="宋体" w:eastAsia="宋体" w:cs="宋体"/>
          <w:color w:val="000000"/>
          <w:kern w:val="0"/>
          <w:sz w:val="28"/>
          <w:szCs w:val="28"/>
          <w:lang w:val="en-US" w:eastAsia="zh-CN"/>
        </w:rPr>
        <w:t>0</w:t>
      </w:r>
      <w:r>
        <w:rPr>
          <w:rFonts w:ascii="宋体" w:hAnsi="宋体" w:eastAsia="宋体" w:cs="宋体"/>
          <w:color w:val="000000"/>
          <w:kern w:val="0"/>
          <w:sz w:val="28"/>
          <w:szCs w:val="28"/>
        </w:rPr>
        <w:t>个预算单位的经费代管理工作。</w:t>
      </w:r>
    </w:p>
    <w:p>
      <w:pPr>
        <w:widowControl/>
        <w:shd w:val="clear" w:color="auto" w:fill="FFFFFF"/>
        <w:ind w:firstLine="630"/>
        <w:jc w:val="left"/>
        <w:rPr>
          <w:rFonts w:hint="eastAsia" w:ascii="宋体" w:hAnsi="宋体" w:eastAsia="宋体" w:cs="宋体"/>
          <w:color w:val="000000"/>
          <w:kern w:val="0"/>
          <w:sz w:val="28"/>
          <w:szCs w:val="28"/>
        </w:rPr>
      </w:pPr>
      <w:r>
        <w:rPr>
          <w:rFonts w:ascii="宋体" w:hAnsi="宋体" w:eastAsia="宋体" w:cs="宋体"/>
          <w:color w:val="000000"/>
          <w:kern w:val="0"/>
          <w:sz w:val="28"/>
          <w:szCs w:val="28"/>
        </w:rPr>
        <w:t>3、负责机关大院房地产的统一规划，统一管理。承办机关大院基本建设维修项目计划、审批和实施工作，以及机关公用部分房屋和水电设施的维修、保养工作。</w:t>
      </w:r>
    </w:p>
    <w:p>
      <w:pPr>
        <w:widowControl/>
        <w:shd w:val="clear" w:color="auto" w:fill="FFFFFF"/>
        <w:ind w:firstLine="630"/>
        <w:jc w:val="left"/>
        <w:rPr>
          <w:rFonts w:hint="eastAsia" w:ascii="宋体" w:hAnsi="宋体" w:eastAsia="宋体" w:cs="宋体"/>
          <w:color w:val="000000"/>
          <w:kern w:val="0"/>
          <w:sz w:val="28"/>
          <w:szCs w:val="28"/>
        </w:rPr>
      </w:pPr>
      <w:r>
        <w:rPr>
          <w:rFonts w:ascii="宋体" w:hAnsi="宋体" w:eastAsia="宋体" w:cs="宋体"/>
          <w:color w:val="000000"/>
          <w:kern w:val="0"/>
          <w:sz w:val="28"/>
          <w:szCs w:val="28"/>
        </w:rPr>
        <w:t>4、负责维护大院的治安秩序，消防管理工作和大院的环境卫生管理，搞好美化、绿化等工作。</w:t>
      </w:r>
    </w:p>
    <w:p>
      <w:pPr>
        <w:widowControl/>
        <w:shd w:val="clear" w:color="auto" w:fill="FFFFFF"/>
        <w:ind w:firstLine="630"/>
        <w:jc w:val="left"/>
        <w:rPr>
          <w:rFonts w:ascii="宋体" w:hAnsi="宋体" w:eastAsia="宋体" w:cs="宋体"/>
          <w:color w:val="000000"/>
          <w:kern w:val="0"/>
          <w:sz w:val="28"/>
          <w:szCs w:val="28"/>
        </w:rPr>
      </w:pPr>
      <w:r>
        <w:rPr>
          <w:rFonts w:ascii="宋体" w:hAnsi="宋体" w:eastAsia="宋体" w:cs="宋体"/>
          <w:color w:val="000000"/>
          <w:kern w:val="0"/>
          <w:sz w:val="28"/>
          <w:szCs w:val="28"/>
        </w:rPr>
        <w:t>5、负责全市公共机构节能减排工作。</w:t>
      </w:r>
    </w:p>
    <w:p>
      <w:pPr>
        <w:widowControl/>
        <w:shd w:val="clear" w:color="auto" w:fill="FFFFFF"/>
        <w:ind w:firstLine="630"/>
        <w:jc w:val="left"/>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6、负责全市党政机关和参公事业单位公务用车的管理。有效降低行政成本，合理有效配置公务用车资源，保障公务出行。</w:t>
      </w:r>
    </w:p>
    <w:p>
      <w:pPr>
        <w:widowControl/>
        <w:shd w:val="clear" w:color="auto" w:fill="FFFFFF"/>
        <w:spacing w:line="500" w:lineRule="atLeast"/>
        <w:ind w:firstLine="562" w:firstLineChars="200"/>
        <w:jc w:val="left"/>
        <w:rPr>
          <w:rFonts w:hint="eastAsia" w:ascii="宋体" w:hAnsi="宋体" w:eastAsia="宋体" w:cs="宋体"/>
          <w:color w:val="000000"/>
          <w:kern w:val="0"/>
          <w:szCs w:val="21"/>
        </w:rPr>
      </w:pPr>
      <w:r>
        <w:rPr>
          <w:rFonts w:ascii="宋体" w:hAnsi="宋体" w:eastAsia="宋体" w:cs="宋体"/>
          <w:b/>
          <w:bCs/>
          <w:color w:val="000000"/>
          <w:kern w:val="0"/>
          <w:sz w:val="28"/>
          <w:szCs w:val="28"/>
        </w:rPr>
        <w:t>二、部门</w:t>
      </w:r>
      <w:r>
        <w:rPr>
          <w:rFonts w:hint="eastAsia" w:ascii="宋体" w:hAnsi="宋体" w:eastAsia="宋体" w:cs="宋体"/>
          <w:b/>
          <w:bCs/>
          <w:color w:val="000000"/>
          <w:kern w:val="0"/>
          <w:sz w:val="28"/>
          <w:szCs w:val="28"/>
        </w:rPr>
        <w:t>基本情况</w:t>
      </w:r>
    </w:p>
    <w:p>
      <w:pPr>
        <w:widowControl/>
        <w:shd w:val="clear" w:color="auto" w:fill="FFFFFF"/>
        <w:ind w:firstLine="479"/>
        <w:jc w:val="left"/>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纳入本套部门决算汇编范围的单位共1</w:t>
      </w:r>
      <w:r>
        <w:rPr>
          <w:rFonts w:hint="eastAsia" w:ascii="宋体" w:hAnsi="宋体" w:eastAsia="宋体" w:cs="宋体"/>
          <w:color w:val="000000"/>
          <w:kern w:val="0"/>
          <w:sz w:val="28"/>
          <w:szCs w:val="28"/>
          <w:lang w:val="en-US" w:eastAsia="zh-CN"/>
        </w:rPr>
        <w:t>2</w:t>
      </w:r>
      <w:r>
        <w:rPr>
          <w:rFonts w:hint="eastAsia" w:ascii="宋体" w:hAnsi="宋体" w:eastAsia="宋体" w:cs="宋体"/>
          <w:color w:val="000000"/>
          <w:kern w:val="0"/>
          <w:sz w:val="28"/>
          <w:szCs w:val="28"/>
        </w:rPr>
        <w:t>个，包括</w:t>
      </w:r>
      <w:r>
        <w:rPr>
          <w:rFonts w:hint="eastAsia" w:ascii="宋体" w:hAnsi="宋体" w:eastAsia="宋体" w:cs="宋体"/>
          <w:color w:val="000000"/>
          <w:kern w:val="0"/>
          <w:sz w:val="28"/>
          <w:szCs w:val="28"/>
          <w:lang w:eastAsia="zh-CN"/>
        </w:rPr>
        <w:t>局本级、公车服务中心（二级机构）、</w:t>
      </w:r>
      <w:r>
        <w:rPr>
          <w:rFonts w:hint="eastAsia" w:ascii="宋体" w:hAnsi="宋体" w:eastAsia="宋体" w:cs="宋体"/>
          <w:color w:val="000000"/>
          <w:kern w:val="0"/>
          <w:sz w:val="28"/>
          <w:szCs w:val="28"/>
        </w:rPr>
        <w:t>老年诗书画协会、党政群机关老龄委、钓鱼协会、乒乓球俱乐部、妇委会、市老年体协、老科协、市门球协会、党政机关老年体协、柔力球协会等11个独立编制单位。</w:t>
      </w:r>
    </w:p>
    <w:p>
      <w:pPr>
        <w:widowControl/>
        <w:shd w:val="clear" w:color="auto" w:fill="FFFFFF"/>
        <w:ind w:firstLine="479"/>
        <w:jc w:val="left"/>
        <w:rPr>
          <w:rFonts w:hint="default"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eastAsia="zh-CN"/>
        </w:rPr>
        <w:t>局本级</w:t>
      </w:r>
      <w:r>
        <w:rPr>
          <w:rFonts w:hint="eastAsia" w:ascii="宋体" w:hAnsi="宋体" w:eastAsia="宋体" w:cs="宋体"/>
          <w:color w:val="000000"/>
          <w:kern w:val="0"/>
          <w:sz w:val="28"/>
          <w:szCs w:val="28"/>
        </w:rPr>
        <w:t>201</w:t>
      </w:r>
      <w:r>
        <w:rPr>
          <w:rFonts w:hint="eastAsia" w:ascii="宋体" w:hAnsi="宋体" w:eastAsia="宋体" w:cs="宋体"/>
          <w:color w:val="000000"/>
          <w:kern w:val="0"/>
          <w:sz w:val="28"/>
          <w:szCs w:val="28"/>
          <w:lang w:val="en-US" w:eastAsia="zh-CN"/>
        </w:rPr>
        <w:t>8</w:t>
      </w:r>
      <w:r>
        <w:rPr>
          <w:rFonts w:hint="eastAsia" w:ascii="宋体" w:hAnsi="宋体" w:eastAsia="宋体" w:cs="宋体"/>
          <w:color w:val="000000"/>
          <w:kern w:val="0"/>
          <w:sz w:val="28"/>
          <w:szCs w:val="28"/>
        </w:rPr>
        <w:t>年年末编制人数</w:t>
      </w:r>
      <w:r>
        <w:rPr>
          <w:rFonts w:hint="eastAsia" w:ascii="宋体" w:hAnsi="宋体" w:eastAsia="宋体" w:cs="宋体"/>
          <w:color w:val="000000"/>
          <w:kern w:val="0"/>
          <w:sz w:val="28"/>
          <w:szCs w:val="28"/>
          <w:lang w:val="en-US" w:eastAsia="zh-CN"/>
        </w:rPr>
        <w:t>20</w:t>
      </w:r>
      <w:r>
        <w:rPr>
          <w:rFonts w:ascii="宋体" w:hAnsi="宋体" w:eastAsia="宋体" w:cs="宋体"/>
          <w:color w:val="000000"/>
          <w:kern w:val="0"/>
          <w:sz w:val="28"/>
          <w:szCs w:val="28"/>
        </w:rPr>
        <w:t>人，其中：参公编</w:t>
      </w:r>
      <w:r>
        <w:rPr>
          <w:rFonts w:hint="eastAsia" w:ascii="宋体" w:hAnsi="宋体" w:eastAsia="宋体" w:cs="宋体"/>
          <w:color w:val="000000"/>
          <w:kern w:val="0"/>
          <w:sz w:val="28"/>
          <w:szCs w:val="28"/>
          <w:lang w:val="en-US" w:eastAsia="zh-CN"/>
        </w:rPr>
        <w:t>20</w:t>
      </w:r>
      <w:r>
        <w:rPr>
          <w:rFonts w:ascii="宋体" w:hAnsi="宋体" w:eastAsia="宋体" w:cs="宋体"/>
          <w:color w:val="000000"/>
          <w:kern w:val="0"/>
          <w:sz w:val="28"/>
          <w:szCs w:val="28"/>
        </w:rPr>
        <w:t>人</w:t>
      </w:r>
      <w:r>
        <w:rPr>
          <w:rFonts w:hint="eastAsia" w:ascii="宋体" w:hAnsi="宋体" w:eastAsia="宋体" w:cs="宋体"/>
          <w:color w:val="000000"/>
          <w:kern w:val="0"/>
          <w:sz w:val="28"/>
          <w:szCs w:val="28"/>
        </w:rPr>
        <w:t>；年末</w:t>
      </w:r>
      <w:r>
        <w:rPr>
          <w:rFonts w:ascii="宋体" w:hAnsi="宋体" w:eastAsia="宋体" w:cs="宋体"/>
          <w:color w:val="000000"/>
          <w:kern w:val="0"/>
          <w:sz w:val="28"/>
          <w:szCs w:val="28"/>
        </w:rPr>
        <w:t>实有人数为</w:t>
      </w:r>
      <w:r>
        <w:rPr>
          <w:rFonts w:hint="eastAsia" w:ascii="宋体" w:hAnsi="宋体" w:eastAsia="宋体" w:cs="宋体"/>
          <w:color w:val="000000"/>
          <w:kern w:val="0"/>
          <w:sz w:val="28"/>
          <w:szCs w:val="28"/>
        </w:rPr>
        <w:t>4</w:t>
      </w:r>
      <w:r>
        <w:rPr>
          <w:rFonts w:hint="eastAsia" w:ascii="宋体" w:hAnsi="宋体" w:eastAsia="宋体" w:cs="宋体"/>
          <w:color w:val="000000"/>
          <w:kern w:val="0"/>
          <w:sz w:val="28"/>
          <w:szCs w:val="28"/>
          <w:lang w:val="en-US" w:eastAsia="zh-CN"/>
        </w:rPr>
        <w:t>8</w:t>
      </w:r>
      <w:r>
        <w:rPr>
          <w:rFonts w:ascii="宋体" w:hAnsi="宋体" w:eastAsia="宋体" w:cs="宋体"/>
          <w:color w:val="000000"/>
          <w:kern w:val="0"/>
          <w:sz w:val="28"/>
          <w:szCs w:val="28"/>
        </w:rPr>
        <w:t>人，其中：在职人员</w:t>
      </w:r>
      <w:r>
        <w:rPr>
          <w:rFonts w:hint="eastAsia" w:ascii="宋体" w:hAnsi="宋体" w:eastAsia="宋体" w:cs="宋体"/>
          <w:color w:val="000000"/>
          <w:kern w:val="0"/>
          <w:sz w:val="28"/>
          <w:szCs w:val="28"/>
          <w:lang w:val="en-US" w:eastAsia="zh-CN"/>
        </w:rPr>
        <w:t>20</w:t>
      </w:r>
      <w:r>
        <w:rPr>
          <w:rFonts w:ascii="宋体" w:hAnsi="宋体" w:eastAsia="宋体" w:cs="宋体"/>
          <w:color w:val="000000"/>
          <w:kern w:val="0"/>
          <w:sz w:val="28"/>
          <w:szCs w:val="28"/>
        </w:rPr>
        <w:t>人，退休人员</w:t>
      </w:r>
      <w:r>
        <w:rPr>
          <w:rFonts w:hint="eastAsia" w:ascii="宋体" w:hAnsi="宋体" w:eastAsia="宋体" w:cs="宋体"/>
          <w:color w:val="000000"/>
          <w:kern w:val="0"/>
          <w:sz w:val="28"/>
          <w:szCs w:val="28"/>
        </w:rPr>
        <w:t>2</w:t>
      </w:r>
      <w:r>
        <w:rPr>
          <w:rFonts w:hint="eastAsia" w:ascii="宋体" w:hAnsi="宋体" w:eastAsia="宋体" w:cs="宋体"/>
          <w:color w:val="000000"/>
          <w:kern w:val="0"/>
          <w:sz w:val="28"/>
          <w:szCs w:val="28"/>
          <w:lang w:val="en-US" w:eastAsia="zh-CN"/>
        </w:rPr>
        <w:t>5</w:t>
      </w:r>
      <w:r>
        <w:rPr>
          <w:rFonts w:ascii="宋体" w:hAnsi="宋体" w:eastAsia="宋体" w:cs="宋体"/>
          <w:color w:val="000000"/>
          <w:kern w:val="0"/>
          <w:sz w:val="28"/>
          <w:szCs w:val="28"/>
        </w:rPr>
        <w:t>人,临时工3人</w:t>
      </w:r>
      <w:r>
        <w:rPr>
          <w:rFonts w:hint="eastAsia" w:ascii="宋体" w:hAnsi="宋体" w:eastAsia="宋体" w:cs="宋体"/>
          <w:color w:val="000000"/>
          <w:kern w:val="0"/>
          <w:sz w:val="28"/>
          <w:szCs w:val="28"/>
        </w:rPr>
        <w:t>。</w:t>
      </w:r>
      <w:r>
        <w:rPr>
          <w:rFonts w:hint="eastAsia" w:ascii="宋体" w:hAnsi="宋体" w:eastAsia="宋体" w:cs="宋体"/>
          <w:color w:val="000000"/>
          <w:kern w:val="0"/>
          <w:sz w:val="28"/>
          <w:szCs w:val="28"/>
          <w:lang w:eastAsia="zh-CN"/>
        </w:rPr>
        <w:t>公车服务中心事业编人数</w:t>
      </w:r>
      <w:r>
        <w:rPr>
          <w:rFonts w:hint="eastAsia" w:ascii="宋体" w:hAnsi="宋体" w:eastAsia="宋体" w:cs="宋体"/>
          <w:color w:val="000000"/>
          <w:kern w:val="0"/>
          <w:sz w:val="28"/>
          <w:szCs w:val="28"/>
          <w:lang w:val="en-US" w:eastAsia="zh-CN"/>
        </w:rPr>
        <w:t>5人，临时工45人。</w:t>
      </w:r>
    </w:p>
    <w:p>
      <w:pPr>
        <w:widowControl/>
        <w:shd w:val="clear" w:color="auto" w:fill="FFFFFF"/>
        <w:spacing w:line="500" w:lineRule="atLeast"/>
        <w:jc w:val="center"/>
        <w:rPr>
          <w:rFonts w:hint="eastAsia" w:ascii="宋体" w:hAnsi="宋体" w:eastAsia="宋体" w:cs="宋体"/>
          <w:color w:val="000000"/>
          <w:kern w:val="0"/>
          <w:szCs w:val="21"/>
        </w:rPr>
      </w:pPr>
      <w:r>
        <w:rPr>
          <w:rFonts w:ascii="宋体" w:hAnsi="宋体" w:eastAsia="宋体" w:cs="宋体"/>
          <w:b/>
          <w:bCs/>
          <w:color w:val="000000"/>
          <w:kern w:val="0"/>
          <w:sz w:val="28"/>
          <w:szCs w:val="28"/>
        </w:rPr>
        <w:t>第二部分</w:t>
      </w:r>
      <w:r>
        <w:rPr>
          <w:rFonts w:ascii="宋体" w:hAnsi="宋体" w:eastAsia="宋体" w:cs="宋体"/>
          <w:b/>
          <w:bCs/>
          <w:color w:val="000000"/>
          <w:kern w:val="0"/>
          <w:sz w:val="44"/>
          <w:szCs w:val="44"/>
        </w:rPr>
        <w:t> 201</w:t>
      </w:r>
      <w:r>
        <w:rPr>
          <w:rFonts w:hint="eastAsia" w:ascii="宋体" w:hAnsi="宋体" w:eastAsia="宋体" w:cs="宋体"/>
          <w:b/>
          <w:bCs/>
          <w:color w:val="000000"/>
          <w:kern w:val="0"/>
          <w:sz w:val="44"/>
          <w:szCs w:val="44"/>
          <w:lang w:val="en-US" w:eastAsia="zh-CN"/>
        </w:rPr>
        <w:t>8</w:t>
      </w:r>
      <w:r>
        <w:rPr>
          <w:rFonts w:ascii="宋体" w:hAnsi="宋体" w:eastAsia="宋体" w:cs="宋体"/>
          <w:b/>
          <w:bCs/>
          <w:color w:val="000000"/>
          <w:kern w:val="0"/>
          <w:sz w:val="44"/>
        </w:rPr>
        <w:t> </w:t>
      </w:r>
      <w:r>
        <w:rPr>
          <w:rFonts w:ascii="宋体" w:hAnsi="宋体" w:eastAsia="宋体" w:cs="宋体"/>
          <w:b/>
          <w:bCs/>
          <w:color w:val="000000"/>
          <w:kern w:val="0"/>
          <w:sz w:val="28"/>
          <w:szCs w:val="28"/>
        </w:rPr>
        <w:t>年度部门决算表</w:t>
      </w:r>
    </w:p>
    <w:p>
      <w:pPr>
        <w:widowControl/>
        <w:shd w:val="clear" w:color="auto" w:fill="FFFFFF"/>
        <w:spacing w:line="500" w:lineRule="atLeast"/>
        <w:ind w:firstLine="420"/>
        <w:jc w:val="left"/>
        <w:rPr>
          <w:rFonts w:hint="eastAsia" w:ascii="宋体" w:hAnsi="宋体" w:eastAsia="宋体" w:cs="宋体"/>
          <w:color w:val="000000"/>
          <w:kern w:val="0"/>
          <w:szCs w:val="21"/>
        </w:rPr>
      </w:pPr>
      <w:r>
        <w:rPr>
          <w:rFonts w:ascii="宋体" w:hAnsi="宋体" w:eastAsia="宋体" w:cs="宋体"/>
          <w:color w:val="000000"/>
          <w:kern w:val="0"/>
          <w:szCs w:val="21"/>
        </w:rPr>
        <w:t> </w:t>
      </w:r>
    </w:p>
    <w:p>
      <w:pPr>
        <w:widowControl/>
        <w:shd w:val="clear" w:color="auto" w:fill="FFFFFF"/>
        <w:spacing w:line="500" w:lineRule="atLeast"/>
        <w:ind w:firstLine="140"/>
        <w:jc w:val="center"/>
        <w:rPr>
          <w:rFonts w:hint="eastAsia" w:ascii="宋体" w:hAnsi="宋体" w:eastAsia="宋体" w:cs="宋体"/>
          <w:color w:val="000000"/>
          <w:kern w:val="0"/>
          <w:szCs w:val="21"/>
        </w:rPr>
      </w:pPr>
      <w:r>
        <w:rPr>
          <w:rFonts w:ascii="宋体" w:hAnsi="宋体" w:eastAsia="宋体" w:cs="宋体"/>
          <w:color w:val="000000"/>
          <w:kern w:val="0"/>
          <w:sz w:val="28"/>
          <w:szCs w:val="28"/>
        </w:rPr>
        <w:t>收入支出决算总表</w:t>
      </w:r>
    </w:p>
    <w:p>
      <w:pPr>
        <w:widowControl/>
        <w:shd w:val="clear" w:color="auto" w:fill="FFFFFF"/>
        <w:jc w:val="left"/>
        <w:rPr>
          <w:rFonts w:hint="eastAsia" w:ascii="宋体" w:hAnsi="宋体" w:eastAsia="宋体" w:cs="宋体"/>
          <w:color w:val="000000"/>
          <w:kern w:val="0"/>
          <w:szCs w:val="21"/>
        </w:rPr>
      </w:pPr>
      <w:r>
        <w:rPr>
          <w:rFonts w:ascii="宋体" w:hAnsi="宋体" w:eastAsia="宋体" w:cs="宋体"/>
          <w:color w:val="000000"/>
          <w:kern w:val="0"/>
          <w:sz w:val="22"/>
        </w:rPr>
        <w:t>　</w:t>
      </w:r>
    </w:p>
    <w:tbl>
      <w:tblPr>
        <w:tblStyle w:val="5"/>
        <w:tblW w:w="8670" w:type="dxa"/>
        <w:tblInd w:w="93" w:type="dxa"/>
        <w:shd w:val="clear" w:color="auto" w:fill="FFFFFF"/>
        <w:tblLayout w:type="fixed"/>
        <w:tblCellMar>
          <w:top w:w="0" w:type="dxa"/>
          <w:left w:w="0" w:type="dxa"/>
          <w:bottom w:w="0" w:type="dxa"/>
          <w:right w:w="0" w:type="dxa"/>
        </w:tblCellMar>
      </w:tblPr>
      <w:tblGrid>
        <w:gridCol w:w="3020"/>
        <w:gridCol w:w="640"/>
        <w:gridCol w:w="1000"/>
        <w:gridCol w:w="2370"/>
        <w:gridCol w:w="520"/>
        <w:gridCol w:w="1120"/>
      </w:tblGrid>
      <w:tr>
        <w:tblPrEx>
          <w:shd w:val="clear" w:color="auto" w:fill="FFFFFF"/>
          <w:tblLayout w:type="fixed"/>
          <w:tblCellMar>
            <w:top w:w="0" w:type="dxa"/>
            <w:left w:w="0" w:type="dxa"/>
            <w:bottom w:w="0" w:type="dxa"/>
            <w:right w:w="0" w:type="dxa"/>
          </w:tblCellMar>
        </w:tblPrEx>
        <w:trPr>
          <w:trHeight w:val="255" w:hRule="atLeast"/>
        </w:trPr>
        <w:tc>
          <w:tcPr>
            <w:tcW w:w="3020" w:type="dxa"/>
            <w:tcBorders>
              <w:top w:val="nil"/>
              <w:left w:val="nil"/>
              <w:bottom w:val="nil"/>
              <w:right w:val="nil"/>
            </w:tcBorders>
            <w:shd w:val="clear" w:color="auto" w:fill="auto"/>
            <w:noWrap/>
            <w:tcMar>
              <w:top w:w="0" w:type="dxa"/>
              <w:left w:w="108" w:type="dxa"/>
              <w:bottom w:w="0" w:type="dxa"/>
              <w:right w:w="108" w:type="dxa"/>
            </w:tcMar>
            <w:vAlign w:val="bottom"/>
          </w:tcPr>
          <w:p>
            <w:pPr>
              <w:widowControl/>
              <w:jc w:val="left"/>
              <w:rPr>
                <w:rFonts w:hint="eastAsia" w:ascii="宋体" w:hAnsi="宋体" w:eastAsia="宋体" w:cs="宋体"/>
                <w:kern w:val="0"/>
                <w:sz w:val="24"/>
                <w:szCs w:val="24"/>
              </w:rPr>
            </w:pPr>
            <w:r>
              <w:rPr>
                <w:rFonts w:ascii="宋体" w:hAnsi="宋体" w:eastAsia="宋体" w:cs="宋体"/>
                <w:kern w:val="0"/>
                <w:sz w:val="24"/>
                <w:szCs w:val="24"/>
              </w:rPr>
              <w:t> </w:t>
            </w:r>
          </w:p>
        </w:tc>
        <w:tc>
          <w:tcPr>
            <w:tcW w:w="640" w:type="dxa"/>
            <w:tcBorders>
              <w:top w:val="nil"/>
              <w:left w:val="nil"/>
              <w:bottom w:val="nil"/>
              <w:right w:val="nil"/>
            </w:tcBorders>
            <w:shd w:val="clear" w:color="auto" w:fill="auto"/>
            <w:noWrap/>
            <w:tcMar>
              <w:top w:w="0" w:type="dxa"/>
              <w:left w:w="108" w:type="dxa"/>
              <w:bottom w:w="0" w:type="dxa"/>
              <w:right w:w="108" w:type="dxa"/>
            </w:tcMar>
            <w:vAlign w:val="bottom"/>
          </w:tcPr>
          <w:p>
            <w:pPr>
              <w:widowControl/>
              <w:jc w:val="left"/>
              <w:rPr>
                <w:rFonts w:hint="eastAsia" w:ascii="宋体" w:hAnsi="宋体" w:eastAsia="宋体" w:cs="宋体"/>
                <w:kern w:val="0"/>
                <w:sz w:val="24"/>
                <w:szCs w:val="24"/>
              </w:rPr>
            </w:pPr>
            <w:r>
              <w:rPr>
                <w:rFonts w:ascii="宋体" w:hAnsi="宋体" w:eastAsia="宋体" w:cs="宋体"/>
                <w:kern w:val="0"/>
                <w:sz w:val="24"/>
                <w:szCs w:val="24"/>
              </w:rPr>
              <w:t> </w:t>
            </w:r>
          </w:p>
        </w:tc>
        <w:tc>
          <w:tcPr>
            <w:tcW w:w="1000" w:type="dxa"/>
            <w:tcBorders>
              <w:top w:val="nil"/>
              <w:left w:val="nil"/>
              <w:bottom w:val="nil"/>
              <w:right w:val="nil"/>
            </w:tcBorders>
            <w:shd w:val="clear" w:color="auto" w:fill="auto"/>
            <w:noWrap/>
            <w:tcMar>
              <w:top w:w="0" w:type="dxa"/>
              <w:left w:w="108" w:type="dxa"/>
              <w:bottom w:w="0" w:type="dxa"/>
              <w:right w:w="108" w:type="dxa"/>
            </w:tcMar>
            <w:vAlign w:val="bottom"/>
          </w:tcPr>
          <w:p>
            <w:pPr>
              <w:widowControl/>
              <w:jc w:val="left"/>
              <w:rPr>
                <w:rFonts w:hint="eastAsia" w:ascii="宋体" w:hAnsi="宋体" w:eastAsia="宋体" w:cs="宋体"/>
                <w:kern w:val="0"/>
                <w:sz w:val="24"/>
                <w:szCs w:val="24"/>
              </w:rPr>
            </w:pPr>
            <w:r>
              <w:rPr>
                <w:rFonts w:ascii="宋体" w:hAnsi="宋体" w:eastAsia="宋体" w:cs="宋体"/>
                <w:kern w:val="0"/>
                <w:sz w:val="24"/>
                <w:szCs w:val="24"/>
              </w:rPr>
              <w:t> </w:t>
            </w:r>
          </w:p>
        </w:tc>
        <w:tc>
          <w:tcPr>
            <w:tcW w:w="2370" w:type="dxa"/>
            <w:tcBorders>
              <w:top w:val="nil"/>
              <w:left w:val="nil"/>
              <w:bottom w:val="nil"/>
              <w:right w:val="nil"/>
            </w:tcBorders>
            <w:shd w:val="clear" w:color="auto" w:fill="auto"/>
            <w:noWrap/>
            <w:tcMar>
              <w:top w:w="0" w:type="dxa"/>
              <w:left w:w="108" w:type="dxa"/>
              <w:bottom w:w="0" w:type="dxa"/>
              <w:right w:w="108" w:type="dxa"/>
            </w:tcMar>
            <w:vAlign w:val="bottom"/>
          </w:tcPr>
          <w:p>
            <w:pPr>
              <w:widowControl/>
              <w:jc w:val="left"/>
              <w:rPr>
                <w:rFonts w:hint="eastAsia" w:ascii="宋体" w:hAnsi="宋体" w:eastAsia="宋体" w:cs="宋体"/>
                <w:kern w:val="0"/>
                <w:sz w:val="24"/>
                <w:szCs w:val="24"/>
              </w:rPr>
            </w:pPr>
            <w:r>
              <w:rPr>
                <w:rFonts w:ascii="宋体" w:hAnsi="宋体" w:eastAsia="宋体" w:cs="宋体"/>
                <w:kern w:val="0"/>
                <w:sz w:val="24"/>
                <w:szCs w:val="24"/>
              </w:rPr>
              <w:t> </w:t>
            </w:r>
          </w:p>
        </w:tc>
        <w:tc>
          <w:tcPr>
            <w:tcW w:w="1640" w:type="dxa"/>
            <w:gridSpan w:val="2"/>
            <w:tcBorders>
              <w:top w:val="nil"/>
              <w:left w:val="nil"/>
              <w:bottom w:val="nil"/>
              <w:right w:val="nil"/>
            </w:tcBorders>
            <w:shd w:val="clear" w:color="auto" w:fill="auto"/>
            <w:noWrap/>
            <w:tcMar>
              <w:top w:w="0" w:type="dxa"/>
              <w:left w:w="108" w:type="dxa"/>
              <w:bottom w:w="0" w:type="dxa"/>
              <w:right w:w="108" w:type="dxa"/>
            </w:tcMar>
            <w:vAlign w:val="bottom"/>
          </w:tcPr>
          <w:p>
            <w:pPr>
              <w:widowControl/>
              <w:jc w:val="center"/>
              <w:rPr>
                <w:rFonts w:hint="eastAsia" w:ascii="宋体" w:hAnsi="宋体" w:eastAsia="宋体" w:cs="宋体"/>
                <w:kern w:val="0"/>
                <w:sz w:val="24"/>
                <w:szCs w:val="24"/>
              </w:rPr>
            </w:pPr>
            <w:r>
              <w:rPr>
                <w:rFonts w:ascii="宋体" w:hAnsi="宋体" w:eastAsia="宋体" w:cs="宋体"/>
                <w:color w:val="000000"/>
                <w:kern w:val="0"/>
                <w:sz w:val="20"/>
                <w:szCs w:val="20"/>
              </w:rPr>
              <w:t>公开01表</w:t>
            </w:r>
          </w:p>
        </w:tc>
      </w:tr>
      <w:tr>
        <w:tblPrEx>
          <w:tblLayout w:type="fixed"/>
          <w:tblCellMar>
            <w:top w:w="0" w:type="dxa"/>
            <w:left w:w="0" w:type="dxa"/>
            <w:bottom w:w="0" w:type="dxa"/>
            <w:right w:w="0" w:type="dxa"/>
          </w:tblCellMar>
        </w:tblPrEx>
        <w:trPr>
          <w:trHeight w:val="270" w:hRule="atLeast"/>
        </w:trPr>
        <w:tc>
          <w:tcPr>
            <w:tcW w:w="3020" w:type="dxa"/>
            <w:tcBorders>
              <w:top w:val="nil"/>
              <w:left w:val="nil"/>
              <w:bottom w:val="nil"/>
              <w:right w:val="nil"/>
            </w:tcBorders>
            <w:shd w:val="clear" w:color="auto" w:fill="auto"/>
            <w:noWrap/>
            <w:tcMar>
              <w:top w:w="0" w:type="dxa"/>
              <w:left w:w="108" w:type="dxa"/>
              <w:bottom w:w="0" w:type="dxa"/>
              <w:right w:w="108" w:type="dxa"/>
            </w:tcMar>
            <w:vAlign w:val="bottom"/>
          </w:tcPr>
          <w:p>
            <w:pPr>
              <w:widowControl/>
              <w:jc w:val="left"/>
              <w:rPr>
                <w:rFonts w:hint="eastAsia" w:ascii="宋体" w:hAnsi="宋体" w:eastAsia="宋体" w:cs="宋体"/>
                <w:kern w:val="0"/>
                <w:sz w:val="24"/>
                <w:szCs w:val="24"/>
              </w:rPr>
            </w:pPr>
            <w:r>
              <w:rPr>
                <w:rFonts w:ascii="宋体" w:hAnsi="宋体" w:eastAsia="宋体" w:cs="宋体"/>
                <w:color w:val="000000"/>
                <w:kern w:val="0"/>
                <w:sz w:val="20"/>
                <w:szCs w:val="20"/>
              </w:rPr>
              <w:t>编制单位：</w:t>
            </w:r>
            <w:r>
              <w:rPr>
                <w:rFonts w:hint="eastAsia" w:ascii="宋体" w:hAnsi="宋体" w:eastAsia="宋体" w:cs="宋体"/>
                <w:color w:val="000000"/>
                <w:kern w:val="0"/>
                <w:sz w:val="20"/>
                <w:szCs w:val="20"/>
              </w:rPr>
              <w:t>樟树市机关事务局</w:t>
            </w:r>
          </w:p>
        </w:tc>
        <w:tc>
          <w:tcPr>
            <w:tcW w:w="1640" w:type="dxa"/>
            <w:gridSpan w:val="2"/>
            <w:tcBorders>
              <w:top w:val="nil"/>
              <w:left w:val="nil"/>
              <w:bottom w:val="single" w:color="000000" w:sz="8" w:space="0"/>
              <w:right w:val="nil"/>
            </w:tcBorders>
            <w:shd w:val="clear" w:color="auto" w:fill="auto"/>
            <w:noWrap/>
            <w:tcMar>
              <w:top w:w="0" w:type="dxa"/>
              <w:left w:w="108" w:type="dxa"/>
              <w:bottom w:w="0" w:type="dxa"/>
              <w:right w:w="108" w:type="dxa"/>
            </w:tcMar>
            <w:vAlign w:val="bottom"/>
          </w:tcPr>
          <w:p>
            <w:pPr>
              <w:widowControl/>
              <w:ind w:firstLine="500" w:firstLineChars="250"/>
              <w:rPr>
                <w:rFonts w:hint="eastAsia" w:ascii="宋体" w:hAnsi="宋体" w:eastAsia="宋体" w:cs="宋体"/>
                <w:kern w:val="0"/>
                <w:sz w:val="24"/>
                <w:szCs w:val="24"/>
              </w:rPr>
            </w:pPr>
            <w:r>
              <w:rPr>
                <w:rFonts w:ascii="宋体" w:hAnsi="宋体" w:eastAsia="宋体" w:cs="宋体"/>
                <w:color w:val="000000"/>
                <w:kern w:val="0"/>
                <w:sz w:val="20"/>
                <w:szCs w:val="20"/>
              </w:rPr>
              <w:t>201</w:t>
            </w:r>
            <w:r>
              <w:rPr>
                <w:rFonts w:hint="eastAsia" w:ascii="宋体" w:hAnsi="宋体" w:eastAsia="宋体" w:cs="宋体"/>
                <w:color w:val="000000"/>
                <w:kern w:val="0"/>
                <w:sz w:val="20"/>
                <w:szCs w:val="20"/>
                <w:lang w:val="en-US" w:eastAsia="zh-CN"/>
              </w:rPr>
              <w:t>8</w:t>
            </w:r>
            <w:r>
              <w:rPr>
                <w:rFonts w:ascii="宋体" w:hAnsi="宋体" w:eastAsia="宋体" w:cs="宋体"/>
                <w:color w:val="000000"/>
                <w:kern w:val="0"/>
                <w:sz w:val="20"/>
                <w:szCs w:val="20"/>
              </w:rPr>
              <w:t>年度</w:t>
            </w:r>
          </w:p>
        </w:tc>
        <w:tc>
          <w:tcPr>
            <w:tcW w:w="2370" w:type="dxa"/>
            <w:tcBorders>
              <w:top w:val="nil"/>
              <w:left w:val="nil"/>
              <w:bottom w:val="nil"/>
              <w:right w:val="nil"/>
            </w:tcBorders>
            <w:shd w:val="clear" w:color="auto" w:fill="auto"/>
            <w:noWrap/>
            <w:tcMar>
              <w:top w:w="0" w:type="dxa"/>
              <w:left w:w="108" w:type="dxa"/>
              <w:bottom w:w="0" w:type="dxa"/>
              <w:right w:w="108" w:type="dxa"/>
            </w:tcMar>
            <w:vAlign w:val="bottom"/>
          </w:tcPr>
          <w:p>
            <w:pPr>
              <w:widowControl/>
              <w:jc w:val="left"/>
              <w:rPr>
                <w:rFonts w:hint="eastAsia" w:ascii="宋体" w:hAnsi="宋体" w:eastAsia="宋体" w:cs="宋体"/>
                <w:kern w:val="0"/>
                <w:sz w:val="24"/>
                <w:szCs w:val="24"/>
              </w:rPr>
            </w:pPr>
            <w:r>
              <w:rPr>
                <w:rFonts w:ascii="宋体" w:hAnsi="宋体" w:eastAsia="宋体" w:cs="宋体"/>
                <w:kern w:val="0"/>
                <w:sz w:val="24"/>
                <w:szCs w:val="24"/>
              </w:rPr>
              <w:t> </w:t>
            </w:r>
          </w:p>
        </w:tc>
        <w:tc>
          <w:tcPr>
            <w:tcW w:w="1640" w:type="dxa"/>
            <w:gridSpan w:val="2"/>
            <w:tcBorders>
              <w:top w:val="nil"/>
              <w:left w:val="nil"/>
              <w:bottom w:val="single" w:color="000000" w:sz="8" w:space="0"/>
              <w:right w:val="nil"/>
            </w:tcBorders>
            <w:shd w:val="clear" w:color="auto" w:fill="auto"/>
            <w:noWrap/>
            <w:tcMar>
              <w:top w:w="0" w:type="dxa"/>
              <w:left w:w="108" w:type="dxa"/>
              <w:bottom w:w="0" w:type="dxa"/>
              <w:right w:w="108" w:type="dxa"/>
            </w:tcMar>
            <w:vAlign w:val="bottom"/>
          </w:tcPr>
          <w:p>
            <w:pPr>
              <w:widowControl/>
              <w:jc w:val="center"/>
              <w:rPr>
                <w:rFonts w:hint="eastAsia" w:ascii="宋体" w:hAnsi="宋体" w:eastAsia="宋体" w:cs="宋体"/>
                <w:kern w:val="0"/>
                <w:sz w:val="24"/>
                <w:szCs w:val="24"/>
              </w:rPr>
            </w:pPr>
            <w:r>
              <w:rPr>
                <w:rFonts w:ascii="宋体" w:hAnsi="宋体" w:eastAsia="宋体" w:cs="宋体"/>
                <w:color w:val="000000"/>
                <w:kern w:val="0"/>
                <w:sz w:val="20"/>
                <w:szCs w:val="20"/>
              </w:rPr>
              <w:t>金额单位：万元</w:t>
            </w:r>
          </w:p>
        </w:tc>
      </w:tr>
      <w:tr>
        <w:tblPrEx>
          <w:tblLayout w:type="fixed"/>
          <w:tblCellMar>
            <w:top w:w="0" w:type="dxa"/>
            <w:left w:w="0" w:type="dxa"/>
            <w:bottom w:w="0" w:type="dxa"/>
            <w:right w:w="0" w:type="dxa"/>
          </w:tblCellMar>
        </w:tblPrEx>
        <w:trPr>
          <w:trHeight w:val="278" w:hRule="atLeast"/>
        </w:trPr>
        <w:tc>
          <w:tcPr>
            <w:tcW w:w="4660" w:type="dxa"/>
            <w:gridSpan w:val="3"/>
            <w:tcBorders>
              <w:top w:val="single" w:color="000000" w:sz="8" w:space="0"/>
              <w:left w:val="single" w:color="000000" w:sz="8" w:space="0"/>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收　　</w:t>
            </w:r>
            <w:r>
              <w:rPr>
                <w:rFonts w:ascii="宋体" w:hAnsi="宋体" w:eastAsia="宋体" w:cs="宋体"/>
                <w:color w:val="000000"/>
                <w:kern w:val="0"/>
                <w:sz w:val="18"/>
              </w:rPr>
              <w:t> </w:t>
            </w:r>
            <w:r>
              <w:rPr>
                <w:rFonts w:ascii="宋体" w:hAnsi="宋体" w:eastAsia="宋体" w:cs="宋体"/>
                <w:color w:val="000000"/>
                <w:kern w:val="0"/>
                <w:sz w:val="18"/>
                <w:szCs w:val="18"/>
              </w:rPr>
              <w:t>入</w:t>
            </w:r>
          </w:p>
        </w:tc>
        <w:tc>
          <w:tcPr>
            <w:tcW w:w="4010" w:type="dxa"/>
            <w:gridSpan w:val="3"/>
            <w:tcBorders>
              <w:top w:val="single" w:color="000000" w:sz="8" w:space="0"/>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支　　</w:t>
            </w:r>
            <w:r>
              <w:rPr>
                <w:rFonts w:ascii="宋体" w:hAnsi="宋体" w:eastAsia="宋体" w:cs="宋体"/>
                <w:color w:val="000000"/>
                <w:kern w:val="0"/>
                <w:sz w:val="18"/>
              </w:rPr>
              <w:t> </w:t>
            </w:r>
            <w:r>
              <w:rPr>
                <w:rFonts w:ascii="宋体" w:hAnsi="宋体" w:eastAsia="宋体" w:cs="宋体"/>
                <w:color w:val="000000"/>
                <w:kern w:val="0"/>
                <w:sz w:val="18"/>
                <w:szCs w:val="18"/>
              </w:rPr>
              <w:t>出</w:t>
            </w:r>
          </w:p>
        </w:tc>
      </w:tr>
      <w:tr>
        <w:tblPrEx>
          <w:tblLayout w:type="fixed"/>
          <w:tblCellMar>
            <w:top w:w="0" w:type="dxa"/>
            <w:left w:w="0" w:type="dxa"/>
            <w:bottom w:w="0" w:type="dxa"/>
            <w:right w:w="0" w:type="dxa"/>
          </w:tblCellMar>
        </w:tblPrEx>
        <w:trPr>
          <w:trHeight w:val="308" w:hRule="atLeast"/>
        </w:trPr>
        <w:tc>
          <w:tcPr>
            <w:tcW w:w="3020" w:type="dxa"/>
            <w:tcBorders>
              <w:top w:val="nil"/>
              <w:left w:val="single" w:color="000000" w:sz="8" w:space="0"/>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项　 </w:t>
            </w:r>
            <w:r>
              <w:rPr>
                <w:rFonts w:ascii="宋体" w:hAnsi="宋体" w:eastAsia="宋体" w:cs="宋体"/>
                <w:color w:val="000000"/>
                <w:kern w:val="0"/>
                <w:sz w:val="18"/>
              </w:rPr>
              <w:t> </w:t>
            </w:r>
            <w:r>
              <w:rPr>
                <w:rFonts w:ascii="宋体" w:hAnsi="宋体" w:eastAsia="宋体" w:cs="宋体"/>
                <w:color w:val="000000"/>
                <w:kern w:val="0"/>
                <w:sz w:val="18"/>
                <w:szCs w:val="18"/>
              </w:rPr>
              <w:t>目</w:t>
            </w:r>
          </w:p>
        </w:tc>
        <w:tc>
          <w:tcPr>
            <w:tcW w:w="64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行次</w:t>
            </w:r>
          </w:p>
        </w:tc>
        <w:tc>
          <w:tcPr>
            <w:tcW w:w="100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决算数</w:t>
            </w:r>
          </w:p>
        </w:tc>
        <w:tc>
          <w:tcPr>
            <w:tcW w:w="237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项目（按功能分类）</w:t>
            </w:r>
          </w:p>
        </w:tc>
        <w:tc>
          <w:tcPr>
            <w:tcW w:w="5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行次</w:t>
            </w:r>
          </w:p>
        </w:tc>
        <w:tc>
          <w:tcPr>
            <w:tcW w:w="11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决算数</w:t>
            </w:r>
          </w:p>
        </w:tc>
      </w:tr>
      <w:tr>
        <w:tblPrEx>
          <w:tblLayout w:type="fixed"/>
          <w:tblCellMar>
            <w:top w:w="0" w:type="dxa"/>
            <w:left w:w="0" w:type="dxa"/>
            <w:bottom w:w="0" w:type="dxa"/>
            <w:right w:w="0" w:type="dxa"/>
          </w:tblCellMar>
        </w:tblPrEx>
        <w:trPr>
          <w:trHeight w:val="308" w:hRule="atLeast"/>
        </w:trPr>
        <w:tc>
          <w:tcPr>
            <w:tcW w:w="3020" w:type="dxa"/>
            <w:tcBorders>
              <w:top w:val="nil"/>
              <w:left w:val="single" w:color="000000" w:sz="8" w:space="0"/>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栏　 </w:t>
            </w:r>
            <w:r>
              <w:rPr>
                <w:rFonts w:ascii="宋体" w:hAnsi="宋体" w:eastAsia="宋体" w:cs="宋体"/>
                <w:color w:val="000000"/>
                <w:kern w:val="0"/>
                <w:sz w:val="18"/>
              </w:rPr>
              <w:t> </w:t>
            </w:r>
            <w:r>
              <w:rPr>
                <w:rFonts w:ascii="宋体" w:hAnsi="宋体" w:eastAsia="宋体" w:cs="宋体"/>
                <w:color w:val="000000"/>
                <w:kern w:val="0"/>
                <w:sz w:val="18"/>
                <w:szCs w:val="18"/>
              </w:rPr>
              <w:t>次</w:t>
            </w:r>
          </w:p>
        </w:tc>
        <w:tc>
          <w:tcPr>
            <w:tcW w:w="64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　</w:t>
            </w:r>
          </w:p>
        </w:tc>
        <w:tc>
          <w:tcPr>
            <w:tcW w:w="100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jc w:val="center"/>
              <w:rPr>
                <w:rFonts w:ascii="宋体" w:hAnsi="宋体" w:eastAsia="宋体" w:cs="Arial"/>
                <w:color w:val="000000"/>
                <w:sz w:val="18"/>
                <w:szCs w:val="18"/>
              </w:rPr>
            </w:pPr>
            <w:r>
              <w:rPr>
                <w:rFonts w:hint="eastAsia" w:cs="Arial"/>
                <w:color w:val="000000"/>
                <w:sz w:val="18"/>
                <w:szCs w:val="18"/>
              </w:rPr>
              <w:t>3</w:t>
            </w:r>
          </w:p>
        </w:tc>
        <w:tc>
          <w:tcPr>
            <w:tcW w:w="237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栏　 </w:t>
            </w:r>
            <w:r>
              <w:rPr>
                <w:rFonts w:ascii="宋体" w:hAnsi="宋体" w:eastAsia="宋体" w:cs="宋体"/>
                <w:color w:val="000000"/>
                <w:kern w:val="0"/>
                <w:sz w:val="18"/>
              </w:rPr>
              <w:t> </w:t>
            </w:r>
            <w:r>
              <w:rPr>
                <w:rFonts w:ascii="宋体" w:hAnsi="宋体" w:eastAsia="宋体" w:cs="宋体"/>
                <w:color w:val="000000"/>
                <w:kern w:val="0"/>
                <w:sz w:val="18"/>
                <w:szCs w:val="18"/>
              </w:rPr>
              <w:t>次</w:t>
            </w:r>
          </w:p>
        </w:tc>
        <w:tc>
          <w:tcPr>
            <w:tcW w:w="5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　</w:t>
            </w:r>
          </w:p>
        </w:tc>
        <w:tc>
          <w:tcPr>
            <w:tcW w:w="11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jc w:val="center"/>
              <w:rPr>
                <w:rFonts w:ascii="宋体" w:hAnsi="宋体" w:eastAsia="宋体" w:cs="Arial"/>
                <w:color w:val="000000"/>
                <w:sz w:val="18"/>
                <w:szCs w:val="18"/>
              </w:rPr>
            </w:pPr>
            <w:r>
              <w:rPr>
                <w:rFonts w:hint="eastAsia" w:cs="Arial"/>
                <w:color w:val="000000"/>
                <w:sz w:val="18"/>
                <w:szCs w:val="18"/>
              </w:rPr>
              <w:t>6</w:t>
            </w:r>
          </w:p>
        </w:tc>
      </w:tr>
      <w:tr>
        <w:tblPrEx>
          <w:tblLayout w:type="fixed"/>
          <w:tblCellMar>
            <w:top w:w="0" w:type="dxa"/>
            <w:left w:w="0" w:type="dxa"/>
            <w:bottom w:w="0" w:type="dxa"/>
            <w:right w:w="0" w:type="dxa"/>
          </w:tblCellMar>
        </w:tblPrEx>
        <w:trPr>
          <w:trHeight w:val="308" w:hRule="atLeast"/>
        </w:trPr>
        <w:tc>
          <w:tcPr>
            <w:tcW w:w="3020" w:type="dxa"/>
            <w:tcBorders>
              <w:top w:val="nil"/>
              <w:left w:val="single" w:color="000000" w:sz="8" w:space="0"/>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一、财政拨款收入</w:t>
            </w:r>
          </w:p>
        </w:tc>
        <w:tc>
          <w:tcPr>
            <w:tcW w:w="64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1</w:t>
            </w:r>
          </w:p>
        </w:tc>
        <w:tc>
          <w:tcPr>
            <w:tcW w:w="100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jc w:val="right"/>
              <w:rPr>
                <w:rFonts w:hint="default" w:ascii="宋体" w:hAnsi="宋体" w:eastAsia="宋体" w:cs="Arial"/>
                <w:color w:val="000000"/>
                <w:sz w:val="18"/>
                <w:szCs w:val="18"/>
                <w:lang w:val="en-US" w:eastAsia="zh-CN"/>
              </w:rPr>
            </w:pPr>
            <w:r>
              <w:rPr>
                <w:rFonts w:hint="eastAsia" w:ascii="宋体" w:hAnsi="宋体" w:eastAsia="宋体" w:cs="Arial"/>
                <w:color w:val="000000"/>
                <w:sz w:val="18"/>
                <w:szCs w:val="18"/>
                <w:lang w:val="en-US" w:eastAsia="zh-CN"/>
              </w:rPr>
              <w:t>1320.97</w:t>
            </w:r>
          </w:p>
        </w:tc>
        <w:tc>
          <w:tcPr>
            <w:tcW w:w="237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一、一般公共服务支出</w:t>
            </w:r>
          </w:p>
        </w:tc>
        <w:tc>
          <w:tcPr>
            <w:tcW w:w="5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28</w:t>
            </w:r>
          </w:p>
        </w:tc>
        <w:tc>
          <w:tcPr>
            <w:tcW w:w="11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jc w:val="right"/>
              <w:rPr>
                <w:rFonts w:hint="default" w:ascii="宋体" w:hAnsi="宋体" w:eastAsia="宋体" w:cs="Arial"/>
                <w:color w:val="000000"/>
                <w:sz w:val="18"/>
                <w:szCs w:val="18"/>
                <w:lang w:val="en-US" w:eastAsia="zh-CN"/>
              </w:rPr>
            </w:pPr>
            <w:r>
              <w:rPr>
                <w:rFonts w:hint="eastAsia" w:eastAsia="宋体" w:cs="Arial"/>
                <w:color w:val="000000"/>
                <w:sz w:val="18"/>
                <w:szCs w:val="18"/>
                <w:lang w:val="en-US" w:eastAsia="zh-CN"/>
              </w:rPr>
              <w:t>1320.97</w:t>
            </w:r>
          </w:p>
        </w:tc>
      </w:tr>
      <w:tr>
        <w:tblPrEx>
          <w:tblLayout w:type="fixed"/>
          <w:tblCellMar>
            <w:top w:w="0" w:type="dxa"/>
            <w:left w:w="0" w:type="dxa"/>
            <w:bottom w:w="0" w:type="dxa"/>
            <w:right w:w="0" w:type="dxa"/>
          </w:tblCellMar>
        </w:tblPrEx>
        <w:trPr>
          <w:trHeight w:val="308" w:hRule="atLeast"/>
        </w:trPr>
        <w:tc>
          <w:tcPr>
            <w:tcW w:w="3020" w:type="dxa"/>
            <w:tcBorders>
              <w:top w:val="nil"/>
              <w:left w:val="single" w:color="000000" w:sz="8" w:space="0"/>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　　其中：政府性基金预算财政拨款</w:t>
            </w:r>
          </w:p>
        </w:tc>
        <w:tc>
          <w:tcPr>
            <w:tcW w:w="64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2</w:t>
            </w:r>
          </w:p>
        </w:tc>
        <w:tc>
          <w:tcPr>
            <w:tcW w:w="100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jc w:val="right"/>
              <w:rPr>
                <w:rFonts w:ascii="宋体" w:hAnsi="宋体" w:eastAsia="宋体" w:cs="Arial"/>
                <w:color w:val="000000"/>
                <w:sz w:val="18"/>
                <w:szCs w:val="18"/>
              </w:rPr>
            </w:pPr>
            <w:r>
              <w:rPr>
                <w:rFonts w:hint="eastAsia" w:cs="Arial"/>
                <w:color w:val="000000"/>
                <w:sz w:val="18"/>
                <w:szCs w:val="18"/>
              </w:rPr>
              <w:t>0.00</w:t>
            </w:r>
          </w:p>
        </w:tc>
        <w:tc>
          <w:tcPr>
            <w:tcW w:w="237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二、外交支出</w:t>
            </w:r>
          </w:p>
        </w:tc>
        <w:tc>
          <w:tcPr>
            <w:tcW w:w="5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29</w:t>
            </w:r>
          </w:p>
        </w:tc>
        <w:tc>
          <w:tcPr>
            <w:tcW w:w="11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jc w:val="right"/>
              <w:rPr>
                <w:rFonts w:ascii="宋体" w:hAnsi="宋体" w:eastAsia="宋体" w:cs="Arial"/>
                <w:color w:val="000000"/>
                <w:sz w:val="18"/>
                <w:szCs w:val="18"/>
              </w:rPr>
            </w:pPr>
            <w:r>
              <w:rPr>
                <w:rFonts w:hint="eastAsia" w:cs="Arial"/>
                <w:color w:val="000000"/>
                <w:sz w:val="18"/>
                <w:szCs w:val="18"/>
              </w:rPr>
              <w:t>0.00</w:t>
            </w:r>
          </w:p>
        </w:tc>
      </w:tr>
      <w:tr>
        <w:tblPrEx>
          <w:tblLayout w:type="fixed"/>
          <w:tblCellMar>
            <w:top w:w="0" w:type="dxa"/>
            <w:left w:w="0" w:type="dxa"/>
            <w:bottom w:w="0" w:type="dxa"/>
            <w:right w:w="0" w:type="dxa"/>
          </w:tblCellMar>
        </w:tblPrEx>
        <w:trPr>
          <w:trHeight w:val="308" w:hRule="atLeast"/>
        </w:trPr>
        <w:tc>
          <w:tcPr>
            <w:tcW w:w="3020" w:type="dxa"/>
            <w:tcBorders>
              <w:top w:val="nil"/>
              <w:left w:val="single" w:color="000000" w:sz="8" w:space="0"/>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二、上级补助收入</w:t>
            </w:r>
          </w:p>
        </w:tc>
        <w:tc>
          <w:tcPr>
            <w:tcW w:w="64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3</w:t>
            </w:r>
          </w:p>
        </w:tc>
        <w:tc>
          <w:tcPr>
            <w:tcW w:w="100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jc w:val="right"/>
              <w:rPr>
                <w:rFonts w:ascii="宋体" w:hAnsi="宋体" w:eastAsia="宋体" w:cs="Arial"/>
                <w:color w:val="000000"/>
                <w:sz w:val="18"/>
                <w:szCs w:val="18"/>
              </w:rPr>
            </w:pPr>
            <w:r>
              <w:rPr>
                <w:rFonts w:hint="eastAsia" w:cs="Arial"/>
                <w:color w:val="000000"/>
                <w:sz w:val="18"/>
                <w:szCs w:val="18"/>
              </w:rPr>
              <w:t>0.00</w:t>
            </w:r>
          </w:p>
        </w:tc>
        <w:tc>
          <w:tcPr>
            <w:tcW w:w="237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三、国防支出</w:t>
            </w:r>
          </w:p>
        </w:tc>
        <w:tc>
          <w:tcPr>
            <w:tcW w:w="5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30</w:t>
            </w:r>
          </w:p>
        </w:tc>
        <w:tc>
          <w:tcPr>
            <w:tcW w:w="11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jc w:val="right"/>
              <w:rPr>
                <w:rFonts w:ascii="宋体" w:hAnsi="宋体" w:eastAsia="宋体" w:cs="Arial"/>
                <w:color w:val="000000"/>
                <w:sz w:val="18"/>
                <w:szCs w:val="18"/>
              </w:rPr>
            </w:pPr>
            <w:r>
              <w:rPr>
                <w:rFonts w:hint="eastAsia" w:cs="Arial"/>
                <w:color w:val="000000"/>
                <w:sz w:val="18"/>
                <w:szCs w:val="18"/>
              </w:rPr>
              <w:t>0.00</w:t>
            </w:r>
          </w:p>
        </w:tc>
      </w:tr>
      <w:tr>
        <w:tblPrEx>
          <w:tblLayout w:type="fixed"/>
          <w:tblCellMar>
            <w:top w:w="0" w:type="dxa"/>
            <w:left w:w="0" w:type="dxa"/>
            <w:bottom w:w="0" w:type="dxa"/>
            <w:right w:w="0" w:type="dxa"/>
          </w:tblCellMar>
        </w:tblPrEx>
        <w:trPr>
          <w:trHeight w:val="308" w:hRule="atLeast"/>
        </w:trPr>
        <w:tc>
          <w:tcPr>
            <w:tcW w:w="3020" w:type="dxa"/>
            <w:tcBorders>
              <w:top w:val="nil"/>
              <w:left w:val="single" w:color="000000" w:sz="8" w:space="0"/>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三、事业收入</w:t>
            </w:r>
          </w:p>
        </w:tc>
        <w:tc>
          <w:tcPr>
            <w:tcW w:w="64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4</w:t>
            </w:r>
          </w:p>
        </w:tc>
        <w:tc>
          <w:tcPr>
            <w:tcW w:w="100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jc w:val="right"/>
              <w:rPr>
                <w:rFonts w:ascii="宋体" w:hAnsi="宋体" w:eastAsia="宋体" w:cs="Arial"/>
                <w:color w:val="000000"/>
                <w:sz w:val="18"/>
                <w:szCs w:val="18"/>
              </w:rPr>
            </w:pPr>
            <w:r>
              <w:rPr>
                <w:rFonts w:hint="eastAsia" w:cs="Arial"/>
                <w:color w:val="000000"/>
                <w:sz w:val="18"/>
                <w:szCs w:val="18"/>
              </w:rPr>
              <w:t>0.00</w:t>
            </w:r>
          </w:p>
        </w:tc>
        <w:tc>
          <w:tcPr>
            <w:tcW w:w="237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四、公共安全支出</w:t>
            </w:r>
          </w:p>
        </w:tc>
        <w:tc>
          <w:tcPr>
            <w:tcW w:w="5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31</w:t>
            </w:r>
          </w:p>
        </w:tc>
        <w:tc>
          <w:tcPr>
            <w:tcW w:w="11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jc w:val="right"/>
              <w:rPr>
                <w:rFonts w:ascii="宋体" w:hAnsi="宋体" w:eastAsia="宋体" w:cs="Arial"/>
                <w:color w:val="000000"/>
                <w:sz w:val="18"/>
                <w:szCs w:val="18"/>
              </w:rPr>
            </w:pPr>
            <w:r>
              <w:rPr>
                <w:rFonts w:hint="eastAsia" w:cs="Arial"/>
                <w:color w:val="000000"/>
                <w:sz w:val="18"/>
                <w:szCs w:val="18"/>
              </w:rPr>
              <w:t>0.00</w:t>
            </w:r>
          </w:p>
        </w:tc>
      </w:tr>
      <w:tr>
        <w:tblPrEx>
          <w:tblLayout w:type="fixed"/>
          <w:tblCellMar>
            <w:top w:w="0" w:type="dxa"/>
            <w:left w:w="0" w:type="dxa"/>
            <w:bottom w:w="0" w:type="dxa"/>
            <w:right w:w="0" w:type="dxa"/>
          </w:tblCellMar>
        </w:tblPrEx>
        <w:trPr>
          <w:trHeight w:val="308" w:hRule="atLeast"/>
        </w:trPr>
        <w:tc>
          <w:tcPr>
            <w:tcW w:w="3020" w:type="dxa"/>
            <w:tcBorders>
              <w:top w:val="nil"/>
              <w:left w:val="single" w:color="000000" w:sz="8" w:space="0"/>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四、经营收入</w:t>
            </w:r>
          </w:p>
        </w:tc>
        <w:tc>
          <w:tcPr>
            <w:tcW w:w="64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5</w:t>
            </w:r>
          </w:p>
        </w:tc>
        <w:tc>
          <w:tcPr>
            <w:tcW w:w="100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jc w:val="right"/>
              <w:rPr>
                <w:rFonts w:ascii="宋体" w:hAnsi="宋体" w:eastAsia="宋体" w:cs="Arial"/>
                <w:color w:val="000000"/>
                <w:sz w:val="18"/>
                <w:szCs w:val="18"/>
              </w:rPr>
            </w:pPr>
            <w:r>
              <w:rPr>
                <w:rFonts w:hint="eastAsia" w:cs="Arial"/>
                <w:color w:val="000000"/>
                <w:sz w:val="18"/>
                <w:szCs w:val="18"/>
              </w:rPr>
              <w:t>0.00</w:t>
            </w:r>
          </w:p>
        </w:tc>
        <w:tc>
          <w:tcPr>
            <w:tcW w:w="237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五、教育支出</w:t>
            </w:r>
          </w:p>
        </w:tc>
        <w:tc>
          <w:tcPr>
            <w:tcW w:w="5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32</w:t>
            </w:r>
          </w:p>
        </w:tc>
        <w:tc>
          <w:tcPr>
            <w:tcW w:w="11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jc w:val="right"/>
              <w:rPr>
                <w:rFonts w:ascii="宋体" w:hAnsi="宋体" w:eastAsia="宋体" w:cs="Arial"/>
                <w:color w:val="000000"/>
                <w:sz w:val="18"/>
                <w:szCs w:val="18"/>
              </w:rPr>
            </w:pPr>
            <w:r>
              <w:rPr>
                <w:rFonts w:hint="eastAsia" w:cs="Arial"/>
                <w:color w:val="000000"/>
                <w:sz w:val="18"/>
                <w:szCs w:val="18"/>
              </w:rPr>
              <w:t>0.00</w:t>
            </w:r>
          </w:p>
        </w:tc>
      </w:tr>
      <w:tr>
        <w:tblPrEx>
          <w:tblLayout w:type="fixed"/>
          <w:tblCellMar>
            <w:top w:w="0" w:type="dxa"/>
            <w:left w:w="0" w:type="dxa"/>
            <w:bottom w:w="0" w:type="dxa"/>
            <w:right w:w="0" w:type="dxa"/>
          </w:tblCellMar>
        </w:tblPrEx>
        <w:trPr>
          <w:trHeight w:val="308" w:hRule="atLeast"/>
        </w:trPr>
        <w:tc>
          <w:tcPr>
            <w:tcW w:w="3020" w:type="dxa"/>
            <w:tcBorders>
              <w:top w:val="nil"/>
              <w:left w:val="single" w:color="000000" w:sz="8" w:space="0"/>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五、附属单位上缴收入</w:t>
            </w:r>
          </w:p>
        </w:tc>
        <w:tc>
          <w:tcPr>
            <w:tcW w:w="64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6</w:t>
            </w:r>
          </w:p>
        </w:tc>
        <w:tc>
          <w:tcPr>
            <w:tcW w:w="100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jc w:val="right"/>
              <w:rPr>
                <w:rFonts w:ascii="宋体" w:hAnsi="宋体" w:eastAsia="宋体" w:cs="Arial"/>
                <w:color w:val="000000"/>
                <w:sz w:val="18"/>
                <w:szCs w:val="18"/>
              </w:rPr>
            </w:pPr>
            <w:r>
              <w:rPr>
                <w:rFonts w:hint="eastAsia" w:cs="Arial"/>
                <w:color w:val="000000"/>
                <w:sz w:val="18"/>
                <w:szCs w:val="18"/>
              </w:rPr>
              <w:t>0.00</w:t>
            </w:r>
          </w:p>
        </w:tc>
        <w:tc>
          <w:tcPr>
            <w:tcW w:w="237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六、科学技术支出</w:t>
            </w:r>
          </w:p>
        </w:tc>
        <w:tc>
          <w:tcPr>
            <w:tcW w:w="5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33</w:t>
            </w:r>
          </w:p>
        </w:tc>
        <w:tc>
          <w:tcPr>
            <w:tcW w:w="11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jc w:val="right"/>
              <w:rPr>
                <w:rFonts w:ascii="宋体" w:hAnsi="宋体" w:eastAsia="宋体" w:cs="Arial"/>
                <w:color w:val="000000"/>
                <w:sz w:val="18"/>
                <w:szCs w:val="18"/>
              </w:rPr>
            </w:pPr>
            <w:r>
              <w:rPr>
                <w:rFonts w:hint="eastAsia" w:cs="Arial"/>
                <w:color w:val="000000"/>
                <w:sz w:val="18"/>
                <w:szCs w:val="18"/>
              </w:rPr>
              <w:t>0.00</w:t>
            </w:r>
          </w:p>
        </w:tc>
      </w:tr>
      <w:tr>
        <w:tblPrEx>
          <w:tblLayout w:type="fixed"/>
          <w:tblCellMar>
            <w:top w:w="0" w:type="dxa"/>
            <w:left w:w="0" w:type="dxa"/>
            <w:bottom w:w="0" w:type="dxa"/>
            <w:right w:w="0" w:type="dxa"/>
          </w:tblCellMar>
        </w:tblPrEx>
        <w:trPr>
          <w:trHeight w:val="308" w:hRule="atLeast"/>
        </w:trPr>
        <w:tc>
          <w:tcPr>
            <w:tcW w:w="3020" w:type="dxa"/>
            <w:tcBorders>
              <w:top w:val="nil"/>
              <w:left w:val="single" w:color="000000" w:sz="8" w:space="0"/>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六、其他收入</w:t>
            </w:r>
          </w:p>
        </w:tc>
        <w:tc>
          <w:tcPr>
            <w:tcW w:w="64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7</w:t>
            </w:r>
          </w:p>
        </w:tc>
        <w:tc>
          <w:tcPr>
            <w:tcW w:w="100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jc w:val="right"/>
              <w:rPr>
                <w:rFonts w:ascii="宋体" w:hAnsi="宋体" w:eastAsia="宋体" w:cs="Arial"/>
                <w:color w:val="000000"/>
                <w:sz w:val="18"/>
                <w:szCs w:val="18"/>
              </w:rPr>
            </w:pPr>
            <w:r>
              <w:rPr>
                <w:rFonts w:hint="eastAsia" w:cs="Arial"/>
                <w:color w:val="000000"/>
                <w:sz w:val="18"/>
                <w:szCs w:val="18"/>
              </w:rPr>
              <w:t>0.00</w:t>
            </w:r>
          </w:p>
        </w:tc>
        <w:tc>
          <w:tcPr>
            <w:tcW w:w="237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七、文化体育与传媒支出</w:t>
            </w:r>
          </w:p>
        </w:tc>
        <w:tc>
          <w:tcPr>
            <w:tcW w:w="5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34</w:t>
            </w:r>
          </w:p>
        </w:tc>
        <w:tc>
          <w:tcPr>
            <w:tcW w:w="11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jc w:val="right"/>
              <w:rPr>
                <w:rFonts w:ascii="宋体" w:hAnsi="宋体" w:eastAsia="宋体" w:cs="Arial"/>
                <w:color w:val="000000"/>
                <w:sz w:val="18"/>
                <w:szCs w:val="18"/>
              </w:rPr>
            </w:pPr>
            <w:r>
              <w:rPr>
                <w:rFonts w:hint="eastAsia" w:cs="Arial"/>
                <w:color w:val="000000"/>
                <w:sz w:val="18"/>
                <w:szCs w:val="18"/>
              </w:rPr>
              <w:t>0.00</w:t>
            </w:r>
          </w:p>
        </w:tc>
      </w:tr>
      <w:tr>
        <w:tblPrEx>
          <w:tblLayout w:type="fixed"/>
          <w:tblCellMar>
            <w:top w:w="0" w:type="dxa"/>
            <w:left w:w="0" w:type="dxa"/>
            <w:bottom w:w="0" w:type="dxa"/>
            <w:right w:w="0" w:type="dxa"/>
          </w:tblCellMar>
        </w:tblPrEx>
        <w:trPr>
          <w:trHeight w:val="308" w:hRule="atLeast"/>
        </w:trPr>
        <w:tc>
          <w:tcPr>
            <w:tcW w:w="3020" w:type="dxa"/>
            <w:tcBorders>
              <w:top w:val="nil"/>
              <w:left w:val="single" w:color="000000" w:sz="8" w:space="0"/>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　</w:t>
            </w:r>
          </w:p>
        </w:tc>
        <w:tc>
          <w:tcPr>
            <w:tcW w:w="64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8</w:t>
            </w:r>
          </w:p>
        </w:tc>
        <w:tc>
          <w:tcPr>
            <w:tcW w:w="100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　</w:t>
            </w:r>
          </w:p>
        </w:tc>
        <w:tc>
          <w:tcPr>
            <w:tcW w:w="237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八、社会保障和就业支出</w:t>
            </w:r>
          </w:p>
        </w:tc>
        <w:tc>
          <w:tcPr>
            <w:tcW w:w="5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35</w:t>
            </w:r>
          </w:p>
        </w:tc>
        <w:tc>
          <w:tcPr>
            <w:tcW w:w="11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jc w:val="right"/>
              <w:rPr>
                <w:rFonts w:ascii="宋体" w:hAnsi="宋体" w:eastAsia="宋体" w:cs="Arial"/>
                <w:color w:val="000000"/>
                <w:sz w:val="18"/>
                <w:szCs w:val="18"/>
              </w:rPr>
            </w:pPr>
            <w:r>
              <w:rPr>
                <w:rFonts w:hint="eastAsia" w:cs="Arial"/>
                <w:color w:val="000000"/>
                <w:sz w:val="18"/>
                <w:szCs w:val="18"/>
              </w:rPr>
              <w:t>0.00</w:t>
            </w:r>
          </w:p>
        </w:tc>
      </w:tr>
      <w:tr>
        <w:tblPrEx>
          <w:tblLayout w:type="fixed"/>
          <w:tblCellMar>
            <w:top w:w="0" w:type="dxa"/>
            <w:left w:w="0" w:type="dxa"/>
            <w:bottom w:w="0" w:type="dxa"/>
            <w:right w:w="0" w:type="dxa"/>
          </w:tblCellMar>
        </w:tblPrEx>
        <w:trPr>
          <w:trHeight w:val="308" w:hRule="atLeast"/>
        </w:trPr>
        <w:tc>
          <w:tcPr>
            <w:tcW w:w="3020" w:type="dxa"/>
            <w:tcBorders>
              <w:top w:val="nil"/>
              <w:left w:val="single" w:color="000000" w:sz="8" w:space="0"/>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　</w:t>
            </w:r>
          </w:p>
        </w:tc>
        <w:tc>
          <w:tcPr>
            <w:tcW w:w="64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9</w:t>
            </w:r>
          </w:p>
        </w:tc>
        <w:tc>
          <w:tcPr>
            <w:tcW w:w="100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　</w:t>
            </w:r>
          </w:p>
        </w:tc>
        <w:tc>
          <w:tcPr>
            <w:tcW w:w="237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九、医疗卫生与计划生育支出</w:t>
            </w:r>
          </w:p>
        </w:tc>
        <w:tc>
          <w:tcPr>
            <w:tcW w:w="5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36</w:t>
            </w:r>
          </w:p>
        </w:tc>
        <w:tc>
          <w:tcPr>
            <w:tcW w:w="11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jc w:val="right"/>
              <w:rPr>
                <w:rFonts w:ascii="宋体" w:hAnsi="宋体" w:eastAsia="宋体" w:cs="Arial"/>
                <w:color w:val="000000"/>
                <w:sz w:val="18"/>
                <w:szCs w:val="18"/>
              </w:rPr>
            </w:pPr>
            <w:r>
              <w:rPr>
                <w:rFonts w:hint="eastAsia" w:cs="Arial"/>
                <w:color w:val="000000"/>
                <w:sz w:val="18"/>
                <w:szCs w:val="18"/>
              </w:rPr>
              <w:t>0.00</w:t>
            </w:r>
          </w:p>
        </w:tc>
      </w:tr>
      <w:tr>
        <w:tblPrEx>
          <w:tblLayout w:type="fixed"/>
          <w:tblCellMar>
            <w:top w:w="0" w:type="dxa"/>
            <w:left w:w="0" w:type="dxa"/>
            <w:bottom w:w="0" w:type="dxa"/>
            <w:right w:w="0" w:type="dxa"/>
          </w:tblCellMar>
        </w:tblPrEx>
        <w:trPr>
          <w:trHeight w:val="308" w:hRule="atLeast"/>
        </w:trPr>
        <w:tc>
          <w:tcPr>
            <w:tcW w:w="3020" w:type="dxa"/>
            <w:tcBorders>
              <w:top w:val="nil"/>
              <w:left w:val="single" w:color="000000" w:sz="8" w:space="0"/>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　</w:t>
            </w:r>
          </w:p>
        </w:tc>
        <w:tc>
          <w:tcPr>
            <w:tcW w:w="64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10</w:t>
            </w:r>
          </w:p>
        </w:tc>
        <w:tc>
          <w:tcPr>
            <w:tcW w:w="100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　</w:t>
            </w:r>
          </w:p>
        </w:tc>
        <w:tc>
          <w:tcPr>
            <w:tcW w:w="237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十、节能环保支出</w:t>
            </w:r>
          </w:p>
        </w:tc>
        <w:tc>
          <w:tcPr>
            <w:tcW w:w="5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37</w:t>
            </w:r>
          </w:p>
        </w:tc>
        <w:tc>
          <w:tcPr>
            <w:tcW w:w="11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jc w:val="right"/>
              <w:rPr>
                <w:rFonts w:ascii="宋体" w:hAnsi="宋体" w:eastAsia="宋体" w:cs="Arial"/>
                <w:color w:val="000000"/>
                <w:sz w:val="18"/>
                <w:szCs w:val="18"/>
              </w:rPr>
            </w:pPr>
            <w:r>
              <w:rPr>
                <w:rFonts w:hint="eastAsia" w:cs="Arial"/>
                <w:color w:val="000000"/>
                <w:sz w:val="18"/>
                <w:szCs w:val="18"/>
              </w:rPr>
              <w:t>0.00</w:t>
            </w:r>
          </w:p>
        </w:tc>
      </w:tr>
      <w:tr>
        <w:tblPrEx>
          <w:tblLayout w:type="fixed"/>
          <w:tblCellMar>
            <w:top w:w="0" w:type="dxa"/>
            <w:left w:w="0" w:type="dxa"/>
            <w:bottom w:w="0" w:type="dxa"/>
            <w:right w:w="0" w:type="dxa"/>
          </w:tblCellMar>
        </w:tblPrEx>
        <w:trPr>
          <w:trHeight w:val="308" w:hRule="atLeast"/>
        </w:trPr>
        <w:tc>
          <w:tcPr>
            <w:tcW w:w="3020" w:type="dxa"/>
            <w:tcBorders>
              <w:top w:val="nil"/>
              <w:left w:val="single" w:color="000000" w:sz="8" w:space="0"/>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　</w:t>
            </w:r>
          </w:p>
        </w:tc>
        <w:tc>
          <w:tcPr>
            <w:tcW w:w="64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11</w:t>
            </w:r>
          </w:p>
        </w:tc>
        <w:tc>
          <w:tcPr>
            <w:tcW w:w="100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　</w:t>
            </w:r>
          </w:p>
        </w:tc>
        <w:tc>
          <w:tcPr>
            <w:tcW w:w="237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十一、城乡社区支出</w:t>
            </w:r>
          </w:p>
        </w:tc>
        <w:tc>
          <w:tcPr>
            <w:tcW w:w="5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38</w:t>
            </w:r>
          </w:p>
        </w:tc>
        <w:tc>
          <w:tcPr>
            <w:tcW w:w="11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jc w:val="right"/>
              <w:rPr>
                <w:rFonts w:ascii="宋体" w:hAnsi="宋体" w:eastAsia="宋体" w:cs="Arial"/>
                <w:color w:val="000000"/>
                <w:sz w:val="18"/>
                <w:szCs w:val="18"/>
              </w:rPr>
            </w:pPr>
            <w:r>
              <w:rPr>
                <w:rFonts w:hint="eastAsia" w:cs="Arial"/>
                <w:color w:val="000000"/>
                <w:sz w:val="18"/>
                <w:szCs w:val="18"/>
              </w:rPr>
              <w:t>0.00</w:t>
            </w:r>
          </w:p>
        </w:tc>
      </w:tr>
      <w:tr>
        <w:tblPrEx>
          <w:tblLayout w:type="fixed"/>
          <w:tblCellMar>
            <w:top w:w="0" w:type="dxa"/>
            <w:left w:w="0" w:type="dxa"/>
            <w:bottom w:w="0" w:type="dxa"/>
            <w:right w:w="0" w:type="dxa"/>
          </w:tblCellMar>
        </w:tblPrEx>
        <w:trPr>
          <w:trHeight w:val="308" w:hRule="atLeast"/>
        </w:trPr>
        <w:tc>
          <w:tcPr>
            <w:tcW w:w="3020" w:type="dxa"/>
            <w:tcBorders>
              <w:top w:val="nil"/>
              <w:left w:val="single" w:color="000000" w:sz="8" w:space="0"/>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　</w:t>
            </w:r>
          </w:p>
        </w:tc>
        <w:tc>
          <w:tcPr>
            <w:tcW w:w="64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12</w:t>
            </w:r>
          </w:p>
        </w:tc>
        <w:tc>
          <w:tcPr>
            <w:tcW w:w="100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　</w:t>
            </w:r>
          </w:p>
        </w:tc>
        <w:tc>
          <w:tcPr>
            <w:tcW w:w="237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十二、农林水支出</w:t>
            </w:r>
          </w:p>
        </w:tc>
        <w:tc>
          <w:tcPr>
            <w:tcW w:w="5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39</w:t>
            </w:r>
          </w:p>
        </w:tc>
        <w:tc>
          <w:tcPr>
            <w:tcW w:w="11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jc w:val="right"/>
              <w:rPr>
                <w:rFonts w:ascii="宋体" w:hAnsi="宋体" w:eastAsia="宋体" w:cs="Arial"/>
                <w:color w:val="000000"/>
                <w:sz w:val="18"/>
                <w:szCs w:val="18"/>
              </w:rPr>
            </w:pPr>
            <w:r>
              <w:rPr>
                <w:rFonts w:hint="eastAsia" w:cs="Arial"/>
                <w:color w:val="000000"/>
                <w:sz w:val="18"/>
                <w:szCs w:val="18"/>
              </w:rPr>
              <w:t>0.00</w:t>
            </w:r>
          </w:p>
        </w:tc>
      </w:tr>
      <w:tr>
        <w:tblPrEx>
          <w:tblLayout w:type="fixed"/>
          <w:tblCellMar>
            <w:top w:w="0" w:type="dxa"/>
            <w:left w:w="0" w:type="dxa"/>
            <w:bottom w:w="0" w:type="dxa"/>
            <w:right w:w="0" w:type="dxa"/>
          </w:tblCellMar>
        </w:tblPrEx>
        <w:trPr>
          <w:trHeight w:val="308" w:hRule="atLeast"/>
        </w:trPr>
        <w:tc>
          <w:tcPr>
            <w:tcW w:w="3020" w:type="dxa"/>
            <w:tcBorders>
              <w:top w:val="nil"/>
              <w:left w:val="single" w:color="000000" w:sz="8" w:space="0"/>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　</w:t>
            </w:r>
          </w:p>
        </w:tc>
        <w:tc>
          <w:tcPr>
            <w:tcW w:w="64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13</w:t>
            </w:r>
          </w:p>
        </w:tc>
        <w:tc>
          <w:tcPr>
            <w:tcW w:w="100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　</w:t>
            </w:r>
          </w:p>
        </w:tc>
        <w:tc>
          <w:tcPr>
            <w:tcW w:w="237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十三、交通运输支出</w:t>
            </w:r>
          </w:p>
        </w:tc>
        <w:tc>
          <w:tcPr>
            <w:tcW w:w="5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40</w:t>
            </w:r>
          </w:p>
        </w:tc>
        <w:tc>
          <w:tcPr>
            <w:tcW w:w="11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jc w:val="right"/>
              <w:rPr>
                <w:rFonts w:ascii="宋体" w:hAnsi="宋体" w:eastAsia="宋体" w:cs="Arial"/>
                <w:color w:val="000000"/>
                <w:sz w:val="18"/>
                <w:szCs w:val="18"/>
              </w:rPr>
            </w:pPr>
            <w:r>
              <w:rPr>
                <w:rFonts w:hint="eastAsia" w:cs="Arial"/>
                <w:color w:val="000000"/>
                <w:sz w:val="18"/>
                <w:szCs w:val="18"/>
              </w:rPr>
              <w:t>0.00</w:t>
            </w:r>
          </w:p>
        </w:tc>
      </w:tr>
      <w:tr>
        <w:tblPrEx>
          <w:tblLayout w:type="fixed"/>
          <w:tblCellMar>
            <w:top w:w="0" w:type="dxa"/>
            <w:left w:w="0" w:type="dxa"/>
            <w:bottom w:w="0" w:type="dxa"/>
            <w:right w:w="0" w:type="dxa"/>
          </w:tblCellMar>
        </w:tblPrEx>
        <w:trPr>
          <w:trHeight w:val="323" w:hRule="atLeast"/>
        </w:trPr>
        <w:tc>
          <w:tcPr>
            <w:tcW w:w="3020" w:type="dxa"/>
            <w:tcBorders>
              <w:top w:val="nil"/>
              <w:left w:val="single" w:color="000000" w:sz="8" w:space="0"/>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　</w:t>
            </w:r>
          </w:p>
        </w:tc>
        <w:tc>
          <w:tcPr>
            <w:tcW w:w="64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14</w:t>
            </w:r>
          </w:p>
        </w:tc>
        <w:tc>
          <w:tcPr>
            <w:tcW w:w="100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　</w:t>
            </w:r>
          </w:p>
        </w:tc>
        <w:tc>
          <w:tcPr>
            <w:tcW w:w="237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十四、资源勘探信息等支出</w:t>
            </w:r>
          </w:p>
        </w:tc>
        <w:tc>
          <w:tcPr>
            <w:tcW w:w="5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41</w:t>
            </w:r>
          </w:p>
        </w:tc>
        <w:tc>
          <w:tcPr>
            <w:tcW w:w="11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jc w:val="right"/>
              <w:rPr>
                <w:rFonts w:ascii="宋体" w:hAnsi="宋体" w:eastAsia="宋体" w:cs="Arial"/>
                <w:color w:val="000000"/>
                <w:sz w:val="18"/>
                <w:szCs w:val="18"/>
              </w:rPr>
            </w:pPr>
            <w:r>
              <w:rPr>
                <w:rFonts w:hint="eastAsia" w:cs="Arial"/>
                <w:color w:val="000000"/>
                <w:sz w:val="18"/>
                <w:szCs w:val="18"/>
              </w:rPr>
              <w:t>0.00</w:t>
            </w:r>
          </w:p>
        </w:tc>
      </w:tr>
      <w:tr>
        <w:tblPrEx>
          <w:tblLayout w:type="fixed"/>
          <w:tblCellMar>
            <w:top w:w="0" w:type="dxa"/>
            <w:left w:w="0" w:type="dxa"/>
            <w:bottom w:w="0" w:type="dxa"/>
            <w:right w:w="0" w:type="dxa"/>
          </w:tblCellMar>
        </w:tblPrEx>
        <w:trPr>
          <w:trHeight w:val="308" w:hRule="atLeast"/>
        </w:trPr>
        <w:tc>
          <w:tcPr>
            <w:tcW w:w="3020" w:type="dxa"/>
            <w:tcBorders>
              <w:top w:val="nil"/>
              <w:left w:val="single" w:color="000000" w:sz="8" w:space="0"/>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　</w:t>
            </w:r>
          </w:p>
        </w:tc>
        <w:tc>
          <w:tcPr>
            <w:tcW w:w="64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15</w:t>
            </w:r>
          </w:p>
        </w:tc>
        <w:tc>
          <w:tcPr>
            <w:tcW w:w="100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　</w:t>
            </w:r>
          </w:p>
        </w:tc>
        <w:tc>
          <w:tcPr>
            <w:tcW w:w="237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十五、商业服务业等支出</w:t>
            </w:r>
          </w:p>
        </w:tc>
        <w:tc>
          <w:tcPr>
            <w:tcW w:w="5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42</w:t>
            </w:r>
          </w:p>
        </w:tc>
        <w:tc>
          <w:tcPr>
            <w:tcW w:w="11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jc w:val="right"/>
              <w:rPr>
                <w:rFonts w:ascii="宋体" w:hAnsi="宋体" w:eastAsia="宋体" w:cs="Arial"/>
                <w:color w:val="000000"/>
                <w:sz w:val="18"/>
                <w:szCs w:val="18"/>
              </w:rPr>
            </w:pPr>
            <w:r>
              <w:rPr>
                <w:rFonts w:hint="eastAsia" w:cs="Arial"/>
                <w:color w:val="000000"/>
                <w:sz w:val="18"/>
                <w:szCs w:val="18"/>
              </w:rPr>
              <w:t>0.00</w:t>
            </w:r>
          </w:p>
        </w:tc>
      </w:tr>
      <w:tr>
        <w:tblPrEx>
          <w:tblLayout w:type="fixed"/>
          <w:tblCellMar>
            <w:top w:w="0" w:type="dxa"/>
            <w:left w:w="0" w:type="dxa"/>
            <w:bottom w:w="0" w:type="dxa"/>
            <w:right w:w="0" w:type="dxa"/>
          </w:tblCellMar>
        </w:tblPrEx>
        <w:trPr>
          <w:trHeight w:val="308" w:hRule="atLeast"/>
        </w:trPr>
        <w:tc>
          <w:tcPr>
            <w:tcW w:w="3020" w:type="dxa"/>
            <w:tcBorders>
              <w:top w:val="nil"/>
              <w:left w:val="single" w:color="000000" w:sz="8" w:space="0"/>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　</w:t>
            </w:r>
          </w:p>
        </w:tc>
        <w:tc>
          <w:tcPr>
            <w:tcW w:w="64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16</w:t>
            </w:r>
          </w:p>
        </w:tc>
        <w:tc>
          <w:tcPr>
            <w:tcW w:w="100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　</w:t>
            </w:r>
          </w:p>
        </w:tc>
        <w:tc>
          <w:tcPr>
            <w:tcW w:w="237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十六、金融支出</w:t>
            </w:r>
          </w:p>
        </w:tc>
        <w:tc>
          <w:tcPr>
            <w:tcW w:w="5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43</w:t>
            </w:r>
          </w:p>
        </w:tc>
        <w:tc>
          <w:tcPr>
            <w:tcW w:w="11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jc w:val="right"/>
              <w:rPr>
                <w:rFonts w:ascii="宋体" w:hAnsi="宋体" w:eastAsia="宋体" w:cs="Arial"/>
                <w:color w:val="000000"/>
                <w:sz w:val="18"/>
                <w:szCs w:val="18"/>
              </w:rPr>
            </w:pPr>
            <w:r>
              <w:rPr>
                <w:rFonts w:hint="eastAsia" w:cs="Arial"/>
                <w:color w:val="000000"/>
                <w:sz w:val="18"/>
                <w:szCs w:val="18"/>
              </w:rPr>
              <w:t>0.00</w:t>
            </w:r>
          </w:p>
        </w:tc>
      </w:tr>
      <w:tr>
        <w:tblPrEx>
          <w:tblLayout w:type="fixed"/>
          <w:tblCellMar>
            <w:top w:w="0" w:type="dxa"/>
            <w:left w:w="0" w:type="dxa"/>
            <w:bottom w:w="0" w:type="dxa"/>
            <w:right w:w="0" w:type="dxa"/>
          </w:tblCellMar>
        </w:tblPrEx>
        <w:trPr>
          <w:trHeight w:val="308" w:hRule="atLeast"/>
        </w:trPr>
        <w:tc>
          <w:tcPr>
            <w:tcW w:w="3020" w:type="dxa"/>
            <w:tcBorders>
              <w:top w:val="nil"/>
              <w:left w:val="single" w:color="000000" w:sz="8" w:space="0"/>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　</w:t>
            </w:r>
          </w:p>
        </w:tc>
        <w:tc>
          <w:tcPr>
            <w:tcW w:w="64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17</w:t>
            </w:r>
          </w:p>
        </w:tc>
        <w:tc>
          <w:tcPr>
            <w:tcW w:w="100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　</w:t>
            </w:r>
          </w:p>
        </w:tc>
        <w:tc>
          <w:tcPr>
            <w:tcW w:w="237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十七、援助其他地区支出</w:t>
            </w:r>
          </w:p>
        </w:tc>
        <w:tc>
          <w:tcPr>
            <w:tcW w:w="5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44</w:t>
            </w:r>
          </w:p>
        </w:tc>
        <w:tc>
          <w:tcPr>
            <w:tcW w:w="11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jc w:val="right"/>
              <w:rPr>
                <w:rFonts w:ascii="宋体" w:hAnsi="宋体" w:eastAsia="宋体" w:cs="Arial"/>
                <w:color w:val="000000"/>
                <w:sz w:val="18"/>
                <w:szCs w:val="18"/>
              </w:rPr>
            </w:pPr>
            <w:r>
              <w:rPr>
                <w:rFonts w:hint="eastAsia" w:cs="Arial"/>
                <w:color w:val="000000"/>
                <w:sz w:val="18"/>
                <w:szCs w:val="18"/>
              </w:rPr>
              <w:t>0.00</w:t>
            </w:r>
          </w:p>
        </w:tc>
      </w:tr>
      <w:tr>
        <w:tblPrEx>
          <w:tblLayout w:type="fixed"/>
          <w:tblCellMar>
            <w:top w:w="0" w:type="dxa"/>
            <w:left w:w="0" w:type="dxa"/>
            <w:bottom w:w="0" w:type="dxa"/>
            <w:right w:w="0" w:type="dxa"/>
          </w:tblCellMar>
        </w:tblPrEx>
        <w:trPr>
          <w:trHeight w:val="308" w:hRule="atLeast"/>
        </w:trPr>
        <w:tc>
          <w:tcPr>
            <w:tcW w:w="3020" w:type="dxa"/>
            <w:tcBorders>
              <w:top w:val="nil"/>
              <w:left w:val="single" w:color="000000" w:sz="8" w:space="0"/>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　</w:t>
            </w:r>
          </w:p>
        </w:tc>
        <w:tc>
          <w:tcPr>
            <w:tcW w:w="64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18</w:t>
            </w:r>
          </w:p>
        </w:tc>
        <w:tc>
          <w:tcPr>
            <w:tcW w:w="100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　</w:t>
            </w:r>
          </w:p>
        </w:tc>
        <w:tc>
          <w:tcPr>
            <w:tcW w:w="237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十八、国土海洋气象等支出</w:t>
            </w:r>
          </w:p>
        </w:tc>
        <w:tc>
          <w:tcPr>
            <w:tcW w:w="5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45</w:t>
            </w:r>
          </w:p>
        </w:tc>
        <w:tc>
          <w:tcPr>
            <w:tcW w:w="11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jc w:val="right"/>
              <w:rPr>
                <w:rFonts w:ascii="宋体" w:hAnsi="宋体" w:eastAsia="宋体" w:cs="Arial"/>
                <w:color w:val="000000"/>
                <w:sz w:val="18"/>
                <w:szCs w:val="18"/>
              </w:rPr>
            </w:pPr>
            <w:r>
              <w:rPr>
                <w:rFonts w:hint="eastAsia" w:cs="Arial"/>
                <w:color w:val="000000"/>
                <w:sz w:val="18"/>
                <w:szCs w:val="18"/>
              </w:rPr>
              <w:t>0.00</w:t>
            </w:r>
          </w:p>
        </w:tc>
      </w:tr>
      <w:tr>
        <w:tblPrEx>
          <w:tblLayout w:type="fixed"/>
          <w:tblCellMar>
            <w:top w:w="0" w:type="dxa"/>
            <w:left w:w="0" w:type="dxa"/>
            <w:bottom w:w="0" w:type="dxa"/>
            <w:right w:w="0" w:type="dxa"/>
          </w:tblCellMar>
        </w:tblPrEx>
        <w:trPr>
          <w:trHeight w:val="308" w:hRule="atLeast"/>
        </w:trPr>
        <w:tc>
          <w:tcPr>
            <w:tcW w:w="3020" w:type="dxa"/>
            <w:tcBorders>
              <w:top w:val="nil"/>
              <w:left w:val="single" w:color="000000" w:sz="8" w:space="0"/>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　</w:t>
            </w:r>
          </w:p>
        </w:tc>
        <w:tc>
          <w:tcPr>
            <w:tcW w:w="64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19</w:t>
            </w:r>
          </w:p>
        </w:tc>
        <w:tc>
          <w:tcPr>
            <w:tcW w:w="100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　</w:t>
            </w:r>
          </w:p>
        </w:tc>
        <w:tc>
          <w:tcPr>
            <w:tcW w:w="237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十九、住房保障支出</w:t>
            </w:r>
          </w:p>
        </w:tc>
        <w:tc>
          <w:tcPr>
            <w:tcW w:w="5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46</w:t>
            </w:r>
          </w:p>
        </w:tc>
        <w:tc>
          <w:tcPr>
            <w:tcW w:w="11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jc w:val="right"/>
              <w:rPr>
                <w:rFonts w:ascii="宋体" w:hAnsi="宋体" w:eastAsia="宋体" w:cs="Arial"/>
                <w:color w:val="000000"/>
                <w:sz w:val="18"/>
                <w:szCs w:val="18"/>
              </w:rPr>
            </w:pPr>
            <w:r>
              <w:rPr>
                <w:rFonts w:hint="eastAsia" w:cs="Arial"/>
                <w:color w:val="000000"/>
                <w:sz w:val="18"/>
                <w:szCs w:val="18"/>
              </w:rPr>
              <w:t>0.00</w:t>
            </w:r>
          </w:p>
        </w:tc>
      </w:tr>
      <w:tr>
        <w:tblPrEx>
          <w:tblLayout w:type="fixed"/>
          <w:tblCellMar>
            <w:top w:w="0" w:type="dxa"/>
            <w:left w:w="0" w:type="dxa"/>
            <w:bottom w:w="0" w:type="dxa"/>
            <w:right w:w="0" w:type="dxa"/>
          </w:tblCellMar>
        </w:tblPrEx>
        <w:trPr>
          <w:trHeight w:val="308" w:hRule="atLeast"/>
        </w:trPr>
        <w:tc>
          <w:tcPr>
            <w:tcW w:w="3020" w:type="dxa"/>
            <w:tcBorders>
              <w:top w:val="nil"/>
              <w:left w:val="single" w:color="000000" w:sz="8" w:space="0"/>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　</w:t>
            </w:r>
          </w:p>
        </w:tc>
        <w:tc>
          <w:tcPr>
            <w:tcW w:w="64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20</w:t>
            </w:r>
          </w:p>
        </w:tc>
        <w:tc>
          <w:tcPr>
            <w:tcW w:w="100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　</w:t>
            </w:r>
          </w:p>
        </w:tc>
        <w:tc>
          <w:tcPr>
            <w:tcW w:w="237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二十、粮油物资储备支出</w:t>
            </w:r>
          </w:p>
        </w:tc>
        <w:tc>
          <w:tcPr>
            <w:tcW w:w="5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47</w:t>
            </w:r>
          </w:p>
        </w:tc>
        <w:tc>
          <w:tcPr>
            <w:tcW w:w="11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jc w:val="right"/>
              <w:rPr>
                <w:rFonts w:ascii="宋体" w:hAnsi="宋体" w:eastAsia="宋体" w:cs="Arial"/>
                <w:color w:val="000000"/>
                <w:sz w:val="18"/>
                <w:szCs w:val="18"/>
              </w:rPr>
            </w:pPr>
            <w:r>
              <w:rPr>
                <w:rFonts w:hint="eastAsia" w:cs="Arial"/>
                <w:color w:val="000000"/>
                <w:sz w:val="18"/>
                <w:szCs w:val="18"/>
              </w:rPr>
              <w:t>0.00</w:t>
            </w:r>
          </w:p>
        </w:tc>
      </w:tr>
      <w:tr>
        <w:tblPrEx>
          <w:tblLayout w:type="fixed"/>
          <w:tblCellMar>
            <w:top w:w="0" w:type="dxa"/>
            <w:left w:w="0" w:type="dxa"/>
            <w:bottom w:w="0" w:type="dxa"/>
            <w:right w:w="0" w:type="dxa"/>
          </w:tblCellMar>
        </w:tblPrEx>
        <w:trPr>
          <w:trHeight w:val="308" w:hRule="atLeast"/>
        </w:trPr>
        <w:tc>
          <w:tcPr>
            <w:tcW w:w="3020" w:type="dxa"/>
            <w:tcBorders>
              <w:top w:val="nil"/>
              <w:left w:val="single" w:color="000000" w:sz="8" w:space="0"/>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　</w:t>
            </w:r>
          </w:p>
        </w:tc>
        <w:tc>
          <w:tcPr>
            <w:tcW w:w="64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21</w:t>
            </w:r>
          </w:p>
        </w:tc>
        <w:tc>
          <w:tcPr>
            <w:tcW w:w="100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　</w:t>
            </w:r>
          </w:p>
        </w:tc>
        <w:tc>
          <w:tcPr>
            <w:tcW w:w="237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二十一、其他支出</w:t>
            </w:r>
          </w:p>
        </w:tc>
        <w:tc>
          <w:tcPr>
            <w:tcW w:w="5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48</w:t>
            </w:r>
          </w:p>
        </w:tc>
        <w:tc>
          <w:tcPr>
            <w:tcW w:w="11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jc w:val="right"/>
              <w:rPr>
                <w:rFonts w:ascii="宋体" w:hAnsi="宋体" w:eastAsia="宋体" w:cs="Arial"/>
                <w:color w:val="000000"/>
                <w:sz w:val="18"/>
                <w:szCs w:val="18"/>
              </w:rPr>
            </w:pPr>
            <w:r>
              <w:rPr>
                <w:rFonts w:hint="eastAsia" w:cs="Arial"/>
                <w:color w:val="000000"/>
                <w:sz w:val="18"/>
                <w:szCs w:val="18"/>
              </w:rPr>
              <w:t>0.00</w:t>
            </w:r>
          </w:p>
        </w:tc>
      </w:tr>
      <w:tr>
        <w:tblPrEx>
          <w:tblLayout w:type="fixed"/>
          <w:tblCellMar>
            <w:top w:w="0" w:type="dxa"/>
            <w:left w:w="0" w:type="dxa"/>
            <w:bottom w:w="0" w:type="dxa"/>
            <w:right w:w="0" w:type="dxa"/>
          </w:tblCellMar>
        </w:tblPrEx>
        <w:trPr>
          <w:trHeight w:val="308" w:hRule="atLeast"/>
        </w:trPr>
        <w:tc>
          <w:tcPr>
            <w:tcW w:w="3020" w:type="dxa"/>
            <w:tcBorders>
              <w:top w:val="nil"/>
              <w:left w:val="single" w:color="000000" w:sz="8" w:space="0"/>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　</w:t>
            </w:r>
          </w:p>
        </w:tc>
        <w:tc>
          <w:tcPr>
            <w:tcW w:w="64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22</w:t>
            </w:r>
          </w:p>
        </w:tc>
        <w:tc>
          <w:tcPr>
            <w:tcW w:w="100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　</w:t>
            </w:r>
          </w:p>
        </w:tc>
        <w:tc>
          <w:tcPr>
            <w:tcW w:w="237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二十二、债务还本支出</w:t>
            </w:r>
          </w:p>
        </w:tc>
        <w:tc>
          <w:tcPr>
            <w:tcW w:w="5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49</w:t>
            </w:r>
          </w:p>
        </w:tc>
        <w:tc>
          <w:tcPr>
            <w:tcW w:w="11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jc w:val="right"/>
              <w:rPr>
                <w:rFonts w:ascii="宋体" w:hAnsi="宋体" w:eastAsia="宋体" w:cs="Arial"/>
                <w:color w:val="000000"/>
                <w:sz w:val="18"/>
                <w:szCs w:val="18"/>
              </w:rPr>
            </w:pPr>
            <w:r>
              <w:rPr>
                <w:rFonts w:hint="eastAsia" w:cs="Arial"/>
                <w:color w:val="000000"/>
                <w:sz w:val="18"/>
                <w:szCs w:val="18"/>
              </w:rPr>
              <w:t>0.00</w:t>
            </w:r>
          </w:p>
        </w:tc>
      </w:tr>
      <w:tr>
        <w:tblPrEx>
          <w:tblLayout w:type="fixed"/>
          <w:tblCellMar>
            <w:top w:w="0" w:type="dxa"/>
            <w:left w:w="0" w:type="dxa"/>
            <w:bottom w:w="0" w:type="dxa"/>
            <w:right w:w="0" w:type="dxa"/>
          </w:tblCellMar>
        </w:tblPrEx>
        <w:trPr>
          <w:trHeight w:val="308" w:hRule="atLeast"/>
        </w:trPr>
        <w:tc>
          <w:tcPr>
            <w:tcW w:w="3020" w:type="dxa"/>
            <w:tcBorders>
              <w:top w:val="nil"/>
              <w:left w:val="single" w:color="000000" w:sz="8" w:space="0"/>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　</w:t>
            </w:r>
          </w:p>
        </w:tc>
        <w:tc>
          <w:tcPr>
            <w:tcW w:w="64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23</w:t>
            </w:r>
          </w:p>
        </w:tc>
        <w:tc>
          <w:tcPr>
            <w:tcW w:w="100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　</w:t>
            </w:r>
          </w:p>
        </w:tc>
        <w:tc>
          <w:tcPr>
            <w:tcW w:w="237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二十三、债务付息支出</w:t>
            </w:r>
          </w:p>
        </w:tc>
        <w:tc>
          <w:tcPr>
            <w:tcW w:w="5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50</w:t>
            </w:r>
          </w:p>
        </w:tc>
        <w:tc>
          <w:tcPr>
            <w:tcW w:w="11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jc w:val="right"/>
              <w:rPr>
                <w:rFonts w:ascii="宋体" w:hAnsi="宋体" w:eastAsia="宋体" w:cs="Arial"/>
                <w:color w:val="000000"/>
                <w:sz w:val="18"/>
                <w:szCs w:val="18"/>
              </w:rPr>
            </w:pPr>
            <w:r>
              <w:rPr>
                <w:rFonts w:hint="eastAsia" w:cs="Arial"/>
                <w:color w:val="000000"/>
                <w:sz w:val="18"/>
                <w:szCs w:val="18"/>
              </w:rPr>
              <w:t>0.00</w:t>
            </w:r>
          </w:p>
        </w:tc>
      </w:tr>
      <w:tr>
        <w:tblPrEx>
          <w:tblLayout w:type="fixed"/>
          <w:tblCellMar>
            <w:top w:w="0" w:type="dxa"/>
            <w:left w:w="0" w:type="dxa"/>
            <w:bottom w:w="0" w:type="dxa"/>
            <w:right w:w="0" w:type="dxa"/>
          </w:tblCellMar>
        </w:tblPrEx>
        <w:trPr>
          <w:trHeight w:val="308" w:hRule="atLeast"/>
        </w:trPr>
        <w:tc>
          <w:tcPr>
            <w:tcW w:w="3020" w:type="dxa"/>
            <w:tcBorders>
              <w:top w:val="nil"/>
              <w:left w:val="single" w:color="000000" w:sz="8" w:space="0"/>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b/>
                <w:bCs/>
                <w:color w:val="000000"/>
                <w:kern w:val="0"/>
                <w:sz w:val="18"/>
                <w:szCs w:val="18"/>
              </w:rPr>
              <w:t>本年收入合计</w:t>
            </w:r>
          </w:p>
        </w:tc>
        <w:tc>
          <w:tcPr>
            <w:tcW w:w="64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24</w:t>
            </w:r>
          </w:p>
        </w:tc>
        <w:tc>
          <w:tcPr>
            <w:tcW w:w="100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jc w:val="right"/>
              <w:rPr>
                <w:rFonts w:hint="default" w:ascii="宋体" w:hAnsi="宋体" w:eastAsia="宋体" w:cs="Arial"/>
                <w:color w:val="000000"/>
                <w:sz w:val="18"/>
                <w:szCs w:val="18"/>
                <w:lang w:val="en-US" w:eastAsia="zh-CN"/>
              </w:rPr>
            </w:pPr>
            <w:r>
              <w:rPr>
                <w:rFonts w:hint="eastAsia" w:eastAsia="宋体" w:cs="Arial"/>
                <w:color w:val="000000"/>
                <w:sz w:val="18"/>
                <w:szCs w:val="18"/>
                <w:lang w:val="en-US" w:eastAsia="zh-CN"/>
              </w:rPr>
              <w:t>1320.97</w:t>
            </w:r>
          </w:p>
        </w:tc>
        <w:tc>
          <w:tcPr>
            <w:tcW w:w="237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b/>
                <w:bCs/>
                <w:color w:val="000000"/>
                <w:kern w:val="0"/>
                <w:sz w:val="18"/>
                <w:szCs w:val="18"/>
              </w:rPr>
              <w:t>本年支出合计</w:t>
            </w:r>
          </w:p>
        </w:tc>
        <w:tc>
          <w:tcPr>
            <w:tcW w:w="5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51</w:t>
            </w:r>
          </w:p>
        </w:tc>
        <w:tc>
          <w:tcPr>
            <w:tcW w:w="11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jc w:val="right"/>
              <w:rPr>
                <w:rFonts w:hint="default" w:ascii="宋体" w:hAnsi="宋体" w:eastAsia="宋体" w:cs="Arial"/>
                <w:color w:val="000000"/>
                <w:sz w:val="18"/>
                <w:szCs w:val="18"/>
                <w:lang w:val="en-US" w:eastAsia="zh-CN"/>
              </w:rPr>
            </w:pPr>
            <w:r>
              <w:rPr>
                <w:rFonts w:hint="eastAsia" w:eastAsia="宋体" w:cs="Arial"/>
                <w:color w:val="000000"/>
                <w:sz w:val="18"/>
                <w:szCs w:val="18"/>
                <w:lang w:val="en-US" w:eastAsia="zh-CN"/>
              </w:rPr>
              <w:t>1320.97</w:t>
            </w:r>
          </w:p>
        </w:tc>
      </w:tr>
      <w:tr>
        <w:tblPrEx>
          <w:tblLayout w:type="fixed"/>
          <w:tblCellMar>
            <w:top w:w="0" w:type="dxa"/>
            <w:left w:w="0" w:type="dxa"/>
            <w:bottom w:w="0" w:type="dxa"/>
            <w:right w:w="0" w:type="dxa"/>
          </w:tblCellMar>
        </w:tblPrEx>
        <w:trPr>
          <w:trHeight w:val="308" w:hRule="atLeast"/>
        </w:trPr>
        <w:tc>
          <w:tcPr>
            <w:tcW w:w="3020" w:type="dxa"/>
            <w:tcBorders>
              <w:top w:val="nil"/>
              <w:left w:val="single" w:color="000000" w:sz="8" w:space="0"/>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 用事业基金弥补收支差额</w:t>
            </w:r>
          </w:p>
        </w:tc>
        <w:tc>
          <w:tcPr>
            <w:tcW w:w="64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25</w:t>
            </w:r>
          </w:p>
        </w:tc>
        <w:tc>
          <w:tcPr>
            <w:tcW w:w="100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jc w:val="right"/>
              <w:rPr>
                <w:rFonts w:ascii="宋体" w:hAnsi="宋体" w:eastAsia="宋体" w:cs="Arial"/>
                <w:color w:val="000000"/>
                <w:sz w:val="18"/>
                <w:szCs w:val="18"/>
              </w:rPr>
            </w:pPr>
            <w:r>
              <w:rPr>
                <w:rFonts w:hint="eastAsia" w:cs="Arial"/>
                <w:color w:val="000000"/>
                <w:sz w:val="18"/>
                <w:szCs w:val="18"/>
              </w:rPr>
              <w:t>0.00</w:t>
            </w:r>
          </w:p>
        </w:tc>
        <w:tc>
          <w:tcPr>
            <w:tcW w:w="237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 结余分配</w:t>
            </w:r>
          </w:p>
        </w:tc>
        <w:tc>
          <w:tcPr>
            <w:tcW w:w="5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52</w:t>
            </w:r>
          </w:p>
        </w:tc>
        <w:tc>
          <w:tcPr>
            <w:tcW w:w="11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jc w:val="right"/>
              <w:rPr>
                <w:rFonts w:ascii="宋体" w:hAnsi="宋体" w:eastAsia="宋体" w:cs="Arial"/>
                <w:color w:val="000000"/>
                <w:sz w:val="18"/>
                <w:szCs w:val="18"/>
              </w:rPr>
            </w:pPr>
            <w:r>
              <w:rPr>
                <w:rFonts w:hint="eastAsia" w:cs="Arial"/>
                <w:color w:val="000000"/>
                <w:sz w:val="18"/>
                <w:szCs w:val="18"/>
              </w:rPr>
              <w:t>0.00</w:t>
            </w:r>
          </w:p>
        </w:tc>
      </w:tr>
      <w:tr>
        <w:tblPrEx>
          <w:tblLayout w:type="fixed"/>
          <w:tblCellMar>
            <w:top w:w="0" w:type="dxa"/>
            <w:left w:w="0" w:type="dxa"/>
            <w:bottom w:w="0" w:type="dxa"/>
            <w:right w:w="0" w:type="dxa"/>
          </w:tblCellMar>
        </w:tblPrEx>
        <w:trPr>
          <w:trHeight w:val="308" w:hRule="atLeast"/>
        </w:trPr>
        <w:tc>
          <w:tcPr>
            <w:tcW w:w="3020" w:type="dxa"/>
            <w:tcBorders>
              <w:top w:val="nil"/>
              <w:left w:val="single" w:color="000000" w:sz="8" w:space="0"/>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 年初结转和结余</w:t>
            </w:r>
          </w:p>
        </w:tc>
        <w:tc>
          <w:tcPr>
            <w:tcW w:w="64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26</w:t>
            </w:r>
          </w:p>
        </w:tc>
        <w:tc>
          <w:tcPr>
            <w:tcW w:w="100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jc w:val="right"/>
              <w:rPr>
                <w:rFonts w:ascii="宋体" w:hAnsi="宋体" w:eastAsia="宋体" w:cs="Arial"/>
                <w:color w:val="000000"/>
                <w:sz w:val="18"/>
                <w:szCs w:val="18"/>
              </w:rPr>
            </w:pPr>
            <w:r>
              <w:rPr>
                <w:rFonts w:hint="eastAsia" w:cs="Arial"/>
                <w:color w:val="000000"/>
                <w:sz w:val="18"/>
                <w:szCs w:val="18"/>
              </w:rPr>
              <w:t>0.00</w:t>
            </w:r>
          </w:p>
        </w:tc>
        <w:tc>
          <w:tcPr>
            <w:tcW w:w="237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rPr>
            </w:pPr>
            <w:r>
              <w:rPr>
                <w:rFonts w:ascii="宋体" w:hAnsi="宋体" w:eastAsia="宋体" w:cs="宋体"/>
                <w:color w:val="000000"/>
                <w:kern w:val="0"/>
                <w:sz w:val="18"/>
                <w:szCs w:val="18"/>
              </w:rPr>
              <w:t> 年末结转和结余</w:t>
            </w:r>
          </w:p>
        </w:tc>
        <w:tc>
          <w:tcPr>
            <w:tcW w:w="5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53</w:t>
            </w:r>
          </w:p>
        </w:tc>
        <w:tc>
          <w:tcPr>
            <w:tcW w:w="11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jc w:val="right"/>
              <w:rPr>
                <w:rFonts w:ascii="宋体" w:hAnsi="宋体" w:eastAsia="宋体" w:cs="Arial"/>
                <w:color w:val="000000"/>
                <w:sz w:val="18"/>
                <w:szCs w:val="18"/>
              </w:rPr>
            </w:pPr>
            <w:r>
              <w:rPr>
                <w:rFonts w:hint="eastAsia" w:cs="Arial"/>
                <w:color w:val="000000"/>
                <w:sz w:val="18"/>
                <w:szCs w:val="18"/>
              </w:rPr>
              <w:t>0.00</w:t>
            </w:r>
          </w:p>
        </w:tc>
      </w:tr>
      <w:tr>
        <w:tblPrEx>
          <w:tblLayout w:type="fixed"/>
          <w:tblCellMar>
            <w:top w:w="0" w:type="dxa"/>
            <w:left w:w="0" w:type="dxa"/>
            <w:bottom w:w="0" w:type="dxa"/>
            <w:right w:w="0" w:type="dxa"/>
          </w:tblCellMar>
        </w:tblPrEx>
        <w:trPr>
          <w:trHeight w:val="308" w:hRule="atLeast"/>
        </w:trPr>
        <w:tc>
          <w:tcPr>
            <w:tcW w:w="3020" w:type="dxa"/>
            <w:tcBorders>
              <w:top w:val="nil"/>
              <w:left w:val="single" w:color="000000" w:sz="8" w:space="0"/>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b/>
                <w:bCs/>
                <w:color w:val="000000"/>
                <w:kern w:val="0"/>
                <w:sz w:val="18"/>
                <w:szCs w:val="18"/>
              </w:rPr>
              <w:t>总计</w:t>
            </w:r>
          </w:p>
        </w:tc>
        <w:tc>
          <w:tcPr>
            <w:tcW w:w="64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27</w:t>
            </w:r>
          </w:p>
        </w:tc>
        <w:tc>
          <w:tcPr>
            <w:tcW w:w="100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jc w:val="right"/>
              <w:rPr>
                <w:rFonts w:hint="default" w:ascii="宋体" w:hAnsi="宋体" w:eastAsia="宋体" w:cs="Arial"/>
                <w:color w:val="000000"/>
                <w:sz w:val="18"/>
                <w:szCs w:val="18"/>
                <w:lang w:val="en-US" w:eastAsia="zh-CN"/>
              </w:rPr>
            </w:pPr>
            <w:r>
              <w:rPr>
                <w:rFonts w:hint="eastAsia" w:eastAsia="宋体" w:cs="Arial"/>
                <w:color w:val="000000"/>
                <w:sz w:val="18"/>
                <w:szCs w:val="18"/>
                <w:lang w:val="en-US" w:eastAsia="zh-CN"/>
              </w:rPr>
              <w:t>1320.97</w:t>
            </w:r>
          </w:p>
        </w:tc>
        <w:tc>
          <w:tcPr>
            <w:tcW w:w="237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b/>
                <w:bCs/>
                <w:color w:val="000000"/>
                <w:kern w:val="0"/>
                <w:sz w:val="18"/>
                <w:szCs w:val="18"/>
              </w:rPr>
              <w:t>总计</w:t>
            </w:r>
          </w:p>
        </w:tc>
        <w:tc>
          <w:tcPr>
            <w:tcW w:w="5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rPr>
            </w:pPr>
            <w:r>
              <w:rPr>
                <w:rFonts w:ascii="宋体" w:hAnsi="宋体" w:eastAsia="宋体" w:cs="宋体"/>
                <w:color w:val="000000"/>
                <w:kern w:val="0"/>
                <w:sz w:val="18"/>
                <w:szCs w:val="18"/>
              </w:rPr>
              <w:t>54</w:t>
            </w:r>
          </w:p>
        </w:tc>
        <w:tc>
          <w:tcPr>
            <w:tcW w:w="1120" w:type="dxa"/>
            <w:tcBorders>
              <w:top w:val="nil"/>
              <w:left w:val="nil"/>
              <w:bottom w:val="single" w:color="000000" w:sz="8" w:space="0"/>
              <w:right w:val="single" w:color="000000" w:sz="8" w:space="0"/>
            </w:tcBorders>
            <w:shd w:val="clear" w:color="auto" w:fill="auto"/>
            <w:noWrap/>
            <w:tcMar>
              <w:top w:w="0" w:type="dxa"/>
              <w:left w:w="108" w:type="dxa"/>
              <w:bottom w:w="0" w:type="dxa"/>
              <w:right w:w="108" w:type="dxa"/>
            </w:tcMar>
            <w:vAlign w:val="center"/>
          </w:tcPr>
          <w:p>
            <w:pPr>
              <w:jc w:val="right"/>
              <w:rPr>
                <w:rFonts w:hint="default" w:ascii="宋体" w:hAnsi="宋体" w:eastAsia="宋体" w:cs="Arial"/>
                <w:color w:val="000000"/>
                <w:sz w:val="18"/>
                <w:szCs w:val="18"/>
                <w:lang w:val="en-US" w:eastAsia="zh-CN"/>
              </w:rPr>
            </w:pPr>
            <w:r>
              <w:rPr>
                <w:rFonts w:hint="eastAsia" w:eastAsia="宋体" w:cs="Arial"/>
                <w:color w:val="000000"/>
                <w:sz w:val="18"/>
                <w:szCs w:val="18"/>
                <w:lang w:val="en-US" w:eastAsia="zh-CN"/>
              </w:rPr>
              <w:t>1320.97</w:t>
            </w:r>
          </w:p>
        </w:tc>
      </w:tr>
    </w:tbl>
    <w:p>
      <w:pPr>
        <w:widowControl/>
        <w:shd w:val="clear" w:color="auto" w:fill="FFFFFF"/>
        <w:spacing w:line="500" w:lineRule="atLeast"/>
        <w:ind w:firstLine="420"/>
        <w:jc w:val="left"/>
        <w:rPr>
          <w:rFonts w:hint="eastAsia" w:ascii="宋体" w:hAnsi="宋体" w:eastAsia="宋体" w:cs="宋体"/>
          <w:color w:val="000000"/>
          <w:kern w:val="0"/>
          <w:szCs w:val="21"/>
        </w:rPr>
      </w:pPr>
      <w:r>
        <w:rPr>
          <w:rFonts w:ascii="宋体" w:hAnsi="宋体" w:eastAsia="宋体" w:cs="宋体"/>
          <w:color w:val="000000"/>
          <w:kern w:val="0"/>
          <w:szCs w:val="21"/>
        </w:rPr>
        <w:t> </w:t>
      </w:r>
    </w:p>
    <w:p>
      <w:pPr>
        <w:widowControl/>
        <w:shd w:val="clear" w:color="auto" w:fill="FFFFFF"/>
        <w:spacing w:line="500" w:lineRule="atLeast"/>
        <w:jc w:val="center"/>
        <w:rPr>
          <w:rFonts w:hint="eastAsia" w:ascii="宋体" w:hAnsi="宋体" w:eastAsia="宋体" w:cs="宋体"/>
          <w:color w:val="000000"/>
          <w:kern w:val="0"/>
          <w:sz w:val="28"/>
          <w:szCs w:val="28"/>
        </w:rPr>
      </w:pPr>
    </w:p>
    <w:p>
      <w:pPr>
        <w:widowControl/>
        <w:shd w:val="clear" w:color="auto" w:fill="FFFFFF"/>
        <w:spacing w:line="500" w:lineRule="atLeast"/>
        <w:jc w:val="center"/>
        <w:rPr>
          <w:rFonts w:hint="eastAsia" w:ascii="宋体" w:hAnsi="宋体" w:eastAsia="宋体" w:cs="宋体"/>
          <w:color w:val="000000"/>
          <w:kern w:val="0"/>
          <w:sz w:val="28"/>
          <w:szCs w:val="28"/>
        </w:rPr>
      </w:pPr>
    </w:p>
    <w:p>
      <w:pPr>
        <w:widowControl/>
        <w:shd w:val="clear" w:color="auto" w:fill="FFFFFF"/>
        <w:spacing w:line="500" w:lineRule="atLeast"/>
        <w:jc w:val="center"/>
        <w:rPr>
          <w:rFonts w:hint="eastAsia" w:ascii="宋体" w:hAnsi="宋体" w:eastAsia="宋体" w:cs="宋体"/>
          <w:color w:val="000000"/>
          <w:kern w:val="0"/>
          <w:sz w:val="28"/>
          <w:szCs w:val="28"/>
        </w:rPr>
      </w:pPr>
      <w:r>
        <w:rPr>
          <w:rFonts w:ascii="宋体" w:hAnsi="宋体" w:eastAsia="宋体" w:cs="宋体"/>
          <w:color w:val="000000"/>
          <w:kern w:val="0"/>
          <w:sz w:val="28"/>
          <w:szCs w:val="28"/>
        </w:rPr>
        <w:t>收入决算表</w:t>
      </w:r>
    </w:p>
    <w:tbl>
      <w:tblPr>
        <w:tblStyle w:val="5"/>
        <w:tblW w:w="10428" w:type="dxa"/>
        <w:tblInd w:w="93" w:type="dxa"/>
        <w:tblLayout w:type="fixed"/>
        <w:tblCellMar>
          <w:top w:w="0" w:type="dxa"/>
          <w:left w:w="108" w:type="dxa"/>
          <w:bottom w:w="0" w:type="dxa"/>
          <w:right w:w="108" w:type="dxa"/>
        </w:tblCellMar>
      </w:tblPr>
      <w:tblGrid>
        <w:gridCol w:w="396"/>
        <w:gridCol w:w="396"/>
        <w:gridCol w:w="396"/>
        <w:gridCol w:w="2730"/>
        <w:gridCol w:w="820"/>
        <w:gridCol w:w="1120"/>
        <w:gridCol w:w="940"/>
        <w:gridCol w:w="820"/>
        <w:gridCol w:w="740"/>
        <w:gridCol w:w="640"/>
        <w:gridCol w:w="1430"/>
      </w:tblGrid>
      <w:tr>
        <w:tblPrEx>
          <w:tblLayout w:type="fixed"/>
          <w:tblCellMar>
            <w:top w:w="0" w:type="dxa"/>
            <w:left w:w="108" w:type="dxa"/>
            <w:bottom w:w="0" w:type="dxa"/>
            <w:right w:w="108" w:type="dxa"/>
          </w:tblCellMar>
        </w:tblPrEx>
        <w:trPr>
          <w:trHeight w:val="255" w:hRule="atLeast"/>
        </w:trPr>
        <w:tc>
          <w:tcPr>
            <w:tcW w:w="396"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396"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396"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273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82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12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94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82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74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64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430" w:type="dxa"/>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20"/>
                <w:szCs w:val="20"/>
              </w:rPr>
            </w:pPr>
            <w:r>
              <w:rPr>
                <w:rFonts w:hint="eastAsia" w:ascii="宋体" w:hAnsi="宋体" w:eastAsia="宋体" w:cs="Arial"/>
                <w:color w:val="000000"/>
                <w:kern w:val="0"/>
                <w:sz w:val="20"/>
                <w:szCs w:val="20"/>
              </w:rPr>
              <w:t>公开02表</w:t>
            </w:r>
          </w:p>
        </w:tc>
      </w:tr>
      <w:tr>
        <w:tblPrEx>
          <w:tblLayout w:type="fixed"/>
          <w:tblCellMar>
            <w:top w:w="0" w:type="dxa"/>
            <w:left w:w="108" w:type="dxa"/>
            <w:bottom w:w="0" w:type="dxa"/>
            <w:right w:w="108" w:type="dxa"/>
          </w:tblCellMar>
        </w:tblPrEx>
        <w:trPr>
          <w:trHeight w:val="255" w:hRule="atLeast"/>
        </w:trPr>
        <w:tc>
          <w:tcPr>
            <w:tcW w:w="3918" w:type="dxa"/>
            <w:gridSpan w:val="4"/>
            <w:tcBorders>
              <w:top w:val="nil"/>
              <w:left w:val="nil"/>
              <w:bottom w:val="nil"/>
              <w:right w:val="nil"/>
            </w:tcBorders>
            <w:shd w:val="clear" w:color="auto" w:fill="auto"/>
            <w:noWrap/>
            <w:vAlign w:val="bottom"/>
          </w:tcPr>
          <w:p>
            <w:pPr>
              <w:widowControl/>
              <w:jc w:val="left"/>
              <w:rPr>
                <w:rFonts w:ascii="宋体" w:hAnsi="宋体" w:eastAsia="宋体" w:cs="Arial"/>
                <w:color w:val="000000"/>
                <w:kern w:val="0"/>
                <w:sz w:val="20"/>
                <w:szCs w:val="20"/>
              </w:rPr>
            </w:pPr>
            <w:r>
              <w:rPr>
                <w:rFonts w:hint="eastAsia" w:ascii="宋体" w:hAnsi="宋体" w:eastAsia="宋体" w:cs="Arial"/>
                <w:color w:val="000000"/>
                <w:kern w:val="0"/>
                <w:sz w:val="20"/>
                <w:szCs w:val="20"/>
              </w:rPr>
              <w:t>编制单位：樟树市机关事务管理局</w:t>
            </w:r>
          </w:p>
        </w:tc>
        <w:tc>
          <w:tcPr>
            <w:tcW w:w="82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12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760" w:type="dxa"/>
            <w:gridSpan w:val="2"/>
            <w:tcBorders>
              <w:top w:val="nil"/>
              <w:left w:val="nil"/>
              <w:bottom w:val="single" w:color="000000" w:sz="4" w:space="0"/>
              <w:right w:val="nil"/>
            </w:tcBorders>
            <w:shd w:val="clear" w:color="auto" w:fill="auto"/>
            <w:noWrap/>
            <w:vAlign w:val="bottom"/>
          </w:tcPr>
          <w:p>
            <w:pPr>
              <w:widowControl/>
              <w:jc w:val="center"/>
              <w:rPr>
                <w:rFonts w:ascii="宋体" w:hAnsi="宋体" w:eastAsia="宋体" w:cs="Arial"/>
                <w:color w:val="000000"/>
                <w:kern w:val="0"/>
                <w:sz w:val="20"/>
                <w:szCs w:val="20"/>
              </w:rPr>
            </w:pPr>
            <w:r>
              <w:rPr>
                <w:rFonts w:hint="eastAsia" w:ascii="宋体" w:hAnsi="宋体" w:eastAsia="宋体" w:cs="Arial"/>
                <w:color w:val="000000"/>
                <w:kern w:val="0"/>
                <w:sz w:val="20"/>
                <w:szCs w:val="20"/>
              </w:rPr>
              <w:t>201</w:t>
            </w:r>
            <w:r>
              <w:rPr>
                <w:rFonts w:hint="eastAsia" w:ascii="宋体" w:hAnsi="宋体" w:eastAsia="宋体" w:cs="Arial"/>
                <w:color w:val="000000"/>
                <w:kern w:val="0"/>
                <w:sz w:val="20"/>
                <w:szCs w:val="20"/>
                <w:lang w:val="en-US" w:eastAsia="zh-CN"/>
              </w:rPr>
              <w:t>8</w:t>
            </w:r>
            <w:r>
              <w:rPr>
                <w:rFonts w:hint="eastAsia" w:ascii="宋体" w:hAnsi="宋体" w:eastAsia="宋体" w:cs="Arial"/>
                <w:color w:val="000000"/>
                <w:kern w:val="0"/>
                <w:sz w:val="20"/>
                <w:szCs w:val="20"/>
              </w:rPr>
              <w:t>年度</w:t>
            </w:r>
          </w:p>
        </w:tc>
        <w:tc>
          <w:tcPr>
            <w:tcW w:w="74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64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430" w:type="dxa"/>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20"/>
                <w:szCs w:val="20"/>
              </w:rPr>
            </w:pPr>
            <w:r>
              <w:rPr>
                <w:rFonts w:hint="eastAsia" w:ascii="宋体" w:hAnsi="宋体" w:eastAsia="宋体" w:cs="Arial"/>
                <w:color w:val="000000"/>
                <w:kern w:val="0"/>
                <w:sz w:val="20"/>
                <w:szCs w:val="20"/>
              </w:rPr>
              <w:t>金额单位：万元</w:t>
            </w:r>
          </w:p>
        </w:tc>
      </w:tr>
      <w:tr>
        <w:tblPrEx>
          <w:tblLayout w:type="fixed"/>
          <w:tblCellMar>
            <w:top w:w="0" w:type="dxa"/>
            <w:left w:w="108" w:type="dxa"/>
            <w:bottom w:w="0" w:type="dxa"/>
            <w:right w:w="108" w:type="dxa"/>
          </w:tblCellMar>
        </w:tblPrEx>
        <w:trPr>
          <w:trHeight w:val="308" w:hRule="atLeast"/>
        </w:trPr>
        <w:tc>
          <w:tcPr>
            <w:tcW w:w="3918" w:type="dxa"/>
            <w:gridSpan w:val="4"/>
            <w:tcBorders>
              <w:top w:val="single" w:color="000000" w:sz="4" w:space="0"/>
              <w:left w:val="single" w:color="000000" w:sz="4" w:space="0"/>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项    目</w:t>
            </w:r>
          </w:p>
        </w:tc>
        <w:tc>
          <w:tcPr>
            <w:tcW w:w="820" w:type="dxa"/>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本年收入合计</w:t>
            </w:r>
          </w:p>
        </w:tc>
        <w:tc>
          <w:tcPr>
            <w:tcW w:w="1120" w:type="dxa"/>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财政拨款收入</w:t>
            </w:r>
          </w:p>
        </w:tc>
        <w:tc>
          <w:tcPr>
            <w:tcW w:w="940" w:type="dxa"/>
            <w:vMerge w:val="restart"/>
            <w:tcBorders>
              <w:top w:val="nil"/>
              <w:left w:val="single" w:color="000000" w:sz="4" w:space="0"/>
              <w:bottom w:val="single" w:color="000000" w:sz="4" w:space="0"/>
              <w:right w:val="single" w:color="000000" w:sz="4" w:space="0"/>
            </w:tcBorders>
            <w:shd w:val="clear" w:color="FFFFFF" w:fill="FFFFFF"/>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上级补助收入</w:t>
            </w:r>
          </w:p>
        </w:tc>
        <w:tc>
          <w:tcPr>
            <w:tcW w:w="820" w:type="dxa"/>
            <w:vMerge w:val="restart"/>
            <w:tcBorders>
              <w:top w:val="nil"/>
              <w:left w:val="single" w:color="000000" w:sz="4" w:space="0"/>
              <w:bottom w:val="single" w:color="000000" w:sz="4" w:space="0"/>
              <w:right w:val="single" w:color="000000" w:sz="4" w:space="0"/>
            </w:tcBorders>
            <w:shd w:val="clear" w:color="FFFFFF" w:fill="FFFFFF"/>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事业收入</w:t>
            </w:r>
          </w:p>
        </w:tc>
        <w:tc>
          <w:tcPr>
            <w:tcW w:w="740" w:type="dxa"/>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经营收入</w:t>
            </w:r>
          </w:p>
        </w:tc>
        <w:tc>
          <w:tcPr>
            <w:tcW w:w="640" w:type="dxa"/>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附属单位上缴收入</w:t>
            </w:r>
          </w:p>
        </w:tc>
        <w:tc>
          <w:tcPr>
            <w:tcW w:w="1430" w:type="dxa"/>
            <w:vMerge w:val="restart"/>
            <w:tcBorders>
              <w:top w:val="single" w:color="000000" w:sz="4" w:space="0"/>
              <w:left w:val="nil"/>
              <w:bottom w:val="single" w:color="000000" w:sz="4" w:space="0"/>
              <w:right w:val="single" w:color="000000" w:sz="4" w:space="0"/>
            </w:tcBorders>
            <w:shd w:val="clear" w:color="FFFFFF" w:fill="FFFFFF"/>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其他收入</w:t>
            </w:r>
          </w:p>
        </w:tc>
      </w:tr>
      <w:tr>
        <w:tblPrEx>
          <w:tblLayout w:type="fixed"/>
          <w:tblCellMar>
            <w:top w:w="0" w:type="dxa"/>
            <w:left w:w="108" w:type="dxa"/>
            <w:bottom w:w="0" w:type="dxa"/>
            <w:right w:w="108" w:type="dxa"/>
          </w:tblCellMar>
        </w:tblPrEx>
        <w:trPr>
          <w:trHeight w:val="387" w:hRule="atLeast"/>
        </w:trPr>
        <w:tc>
          <w:tcPr>
            <w:tcW w:w="1188" w:type="dxa"/>
            <w:gridSpan w:val="3"/>
            <w:vMerge w:val="restart"/>
            <w:tcBorders>
              <w:top w:val="nil"/>
              <w:left w:val="single" w:color="000000" w:sz="4" w:space="0"/>
              <w:bottom w:val="single" w:color="000000" w:sz="4" w:space="0"/>
              <w:right w:val="single" w:color="000000" w:sz="4" w:space="0"/>
            </w:tcBorders>
            <w:shd w:val="clear" w:color="FFFFFF" w:fill="FFFFFF"/>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支出功能分类  科目编码</w:t>
            </w:r>
          </w:p>
        </w:tc>
        <w:tc>
          <w:tcPr>
            <w:tcW w:w="2730" w:type="dxa"/>
            <w:vMerge w:val="restart"/>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科目名称</w:t>
            </w:r>
          </w:p>
        </w:tc>
        <w:tc>
          <w:tcPr>
            <w:tcW w:w="82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112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94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82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74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64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143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r>
      <w:tr>
        <w:tblPrEx>
          <w:tblLayout w:type="fixed"/>
          <w:tblCellMar>
            <w:top w:w="0" w:type="dxa"/>
            <w:left w:w="108" w:type="dxa"/>
            <w:bottom w:w="0" w:type="dxa"/>
            <w:right w:w="108" w:type="dxa"/>
          </w:tblCellMar>
        </w:tblPrEx>
        <w:trPr>
          <w:trHeight w:val="368" w:hRule="atLeast"/>
        </w:trPr>
        <w:tc>
          <w:tcPr>
            <w:tcW w:w="1188" w:type="dxa"/>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273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82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112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94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82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74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64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143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r>
      <w:tr>
        <w:tblPrEx>
          <w:tblLayout w:type="fixed"/>
          <w:tblCellMar>
            <w:top w:w="0" w:type="dxa"/>
            <w:left w:w="108" w:type="dxa"/>
            <w:bottom w:w="0" w:type="dxa"/>
            <w:right w:w="108" w:type="dxa"/>
          </w:tblCellMar>
        </w:tblPrEx>
        <w:trPr>
          <w:trHeight w:val="323" w:hRule="atLeast"/>
        </w:trPr>
        <w:tc>
          <w:tcPr>
            <w:tcW w:w="1188" w:type="dxa"/>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273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82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112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94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82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74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64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143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r>
      <w:tr>
        <w:tblPrEx>
          <w:tblLayout w:type="fixed"/>
          <w:tblCellMar>
            <w:top w:w="0" w:type="dxa"/>
            <w:left w:w="108" w:type="dxa"/>
            <w:bottom w:w="0" w:type="dxa"/>
            <w:right w:w="108" w:type="dxa"/>
          </w:tblCellMar>
        </w:tblPrEx>
        <w:trPr>
          <w:trHeight w:val="492" w:hRule="atLeast"/>
        </w:trPr>
        <w:tc>
          <w:tcPr>
            <w:tcW w:w="396" w:type="dxa"/>
            <w:vMerge w:val="restart"/>
            <w:tcBorders>
              <w:top w:val="nil"/>
              <w:left w:val="single" w:color="000000" w:sz="4" w:space="0"/>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类</w:t>
            </w:r>
          </w:p>
        </w:tc>
        <w:tc>
          <w:tcPr>
            <w:tcW w:w="396" w:type="dxa"/>
            <w:vMerge w:val="restart"/>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款</w:t>
            </w:r>
          </w:p>
        </w:tc>
        <w:tc>
          <w:tcPr>
            <w:tcW w:w="396" w:type="dxa"/>
            <w:vMerge w:val="restart"/>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项</w:t>
            </w:r>
          </w:p>
        </w:tc>
        <w:tc>
          <w:tcPr>
            <w:tcW w:w="273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栏次</w:t>
            </w:r>
          </w:p>
        </w:tc>
        <w:tc>
          <w:tcPr>
            <w:tcW w:w="82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1</w:t>
            </w:r>
          </w:p>
        </w:tc>
        <w:tc>
          <w:tcPr>
            <w:tcW w:w="112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2</w:t>
            </w:r>
          </w:p>
        </w:tc>
        <w:tc>
          <w:tcPr>
            <w:tcW w:w="94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3</w:t>
            </w:r>
          </w:p>
        </w:tc>
        <w:tc>
          <w:tcPr>
            <w:tcW w:w="82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4</w:t>
            </w:r>
          </w:p>
        </w:tc>
        <w:tc>
          <w:tcPr>
            <w:tcW w:w="74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5</w:t>
            </w:r>
          </w:p>
        </w:tc>
        <w:tc>
          <w:tcPr>
            <w:tcW w:w="64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6</w:t>
            </w:r>
          </w:p>
        </w:tc>
        <w:tc>
          <w:tcPr>
            <w:tcW w:w="143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 xml:space="preserve">7 </w:t>
            </w:r>
          </w:p>
        </w:tc>
      </w:tr>
      <w:tr>
        <w:tblPrEx>
          <w:tblLayout w:type="fixed"/>
          <w:tblCellMar>
            <w:top w:w="0" w:type="dxa"/>
            <w:left w:w="108" w:type="dxa"/>
            <w:bottom w:w="0" w:type="dxa"/>
            <w:right w:w="108" w:type="dxa"/>
          </w:tblCellMar>
        </w:tblPrEx>
        <w:trPr>
          <w:trHeight w:val="308" w:hRule="atLeast"/>
        </w:trPr>
        <w:tc>
          <w:tcPr>
            <w:tcW w:w="39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396"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396"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273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合计</w:t>
            </w:r>
          </w:p>
        </w:tc>
        <w:tc>
          <w:tcPr>
            <w:tcW w:w="820" w:type="dxa"/>
            <w:tcBorders>
              <w:top w:val="nil"/>
              <w:left w:val="nil"/>
              <w:bottom w:val="single" w:color="000000" w:sz="4" w:space="0"/>
              <w:right w:val="single" w:color="000000" w:sz="4" w:space="0"/>
            </w:tcBorders>
            <w:shd w:val="clear" w:color="000000" w:fill="FFFFFF"/>
            <w:noWrap/>
            <w:vAlign w:val="center"/>
          </w:tcPr>
          <w:p>
            <w:pPr>
              <w:widowControl/>
              <w:jc w:val="right"/>
              <w:rPr>
                <w:rFonts w:hint="default" w:ascii="宋体" w:hAnsi="宋体" w:eastAsia="宋体" w:cs="Arial"/>
                <w:color w:val="000000"/>
                <w:kern w:val="0"/>
                <w:sz w:val="18"/>
                <w:szCs w:val="18"/>
                <w:lang w:val="en-US"/>
              </w:rPr>
            </w:pPr>
            <w:r>
              <w:rPr>
                <w:rFonts w:hint="eastAsia" w:eastAsia="宋体" w:cs="Arial"/>
                <w:color w:val="000000"/>
                <w:sz w:val="18"/>
                <w:szCs w:val="18"/>
                <w:lang w:val="en-US" w:eastAsia="zh-CN"/>
              </w:rPr>
              <w:t>1320.97</w:t>
            </w:r>
          </w:p>
        </w:tc>
        <w:tc>
          <w:tcPr>
            <w:tcW w:w="1120" w:type="dxa"/>
            <w:tcBorders>
              <w:top w:val="nil"/>
              <w:left w:val="nil"/>
              <w:bottom w:val="single" w:color="000000" w:sz="4" w:space="0"/>
              <w:right w:val="single" w:color="000000" w:sz="4" w:space="0"/>
            </w:tcBorders>
            <w:shd w:val="clear" w:color="000000" w:fill="FFFFFF"/>
            <w:noWrap/>
            <w:vAlign w:val="center"/>
          </w:tcPr>
          <w:p>
            <w:pPr>
              <w:widowControl/>
              <w:jc w:val="right"/>
              <w:rPr>
                <w:rFonts w:hint="default" w:ascii="宋体" w:hAnsi="宋体" w:eastAsia="宋体" w:cs="Arial"/>
                <w:color w:val="000000"/>
                <w:kern w:val="0"/>
                <w:sz w:val="18"/>
                <w:szCs w:val="18"/>
                <w:lang w:val="en-US"/>
              </w:rPr>
            </w:pPr>
            <w:r>
              <w:rPr>
                <w:rFonts w:hint="eastAsia" w:eastAsia="宋体" w:cs="Arial"/>
                <w:color w:val="000000"/>
                <w:sz w:val="18"/>
                <w:szCs w:val="18"/>
                <w:lang w:val="en-US" w:eastAsia="zh-CN"/>
              </w:rPr>
              <w:t>1320.97</w:t>
            </w:r>
          </w:p>
        </w:tc>
        <w:tc>
          <w:tcPr>
            <w:tcW w:w="94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82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74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64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43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r>
      <w:tr>
        <w:tblPrEx>
          <w:tblLayout w:type="fixed"/>
          <w:tblCellMar>
            <w:top w:w="0" w:type="dxa"/>
            <w:left w:w="108" w:type="dxa"/>
            <w:bottom w:w="0" w:type="dxa"/>
            <w:right w:w="108" w:type="dxa"/>
          </w:tblCellMar>
        </w:tblPrEx>
        <w:trPr>
          <w:trHeight w:val="308" w:hRule="atLeast"/>
        </w:trPr>
        <w:tc>
          <w:tcPr>
            <w:tcW w:w="118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201</w:t>
            </w:r>
          </w:p>
        </w:tc>
        <w:tc>
          <w:tcPr>
            <w:tcW w:w="273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一般公共服务支出</w:t>
            </w:r>
          </w:p>
        </w:tc>
        <w:tc>
          <w:tcPr>
            <w:tcW w:w="820" w:type="dxa"/>
            <w:tcBorders>
              <w:top w:val="nil"/>
              <w:left w:val="nil"/>
              <w:bottom w:val="single" w:color="000000" w:sz="4" w:space="0"/>
              <w:right w:val="single" w:color="000000" w:sz="4" w:space="0"/>
            </w:tcBorders>
            <w:shd w:val="clear" w:color="auto" w:fill="auto"/>
            <w:noWrap/>
            <w:vAlign w:val="center"/>
          </w:tcPr>
          <w:p>
            <w:pPr>
              <w:widowControl/>
              <w:jc w:val="right"/>
              <w:rPr>
                <w:rFonts w:hint="default" w:ascii="宋体" w:hAnsi="宋体" w:eastAsia="宋体" w:cs="Arial"/>
                <w:color w:val="000000"/>
                <w:kern w:val="0"/>
                <w:sz w:val="18"/>
                <w:szCs w:val="18"/>
                <w:lang w:val="en-US"/>
              </w:rPr>
            </w:pPr>
            <w:r>
              <w:rPr>
                <w:rFonts w:hint="eastAsia" w:eastAsia="宋体" w:cs="Arial"/>
                <w:color w:val="000000"/>
                <w:sz w:val="18"/>
                <w:szCs w:val="18"/>
                <w:lang w:val="en-US" w:eastAsia="zh-CN"/>
              </w:rPr>
              <w:t>1320.97</w:t>
            </w:r>
          </w:p>
        </w:tc>
        <w:tc>
          <w:tcPr>
            <w:tcW w:w="1120" w:type="dxa"/>
            <w:tcBorders>
              <w:top w:val="nil"/>
              <w:left w:val="nil"/>
              <w:bottom w:val="single" w:color="000000" w:sz="4" w:space="0"/>
              <w:right w:val="single" w:color="000000" w:sz="4" w:space="0"/>
            </w:tcBorders>
            <w:shd w:val="clear" w:color="auto" w:fill="auto"/>
            <w:noWrap/>
            <w:vAlign w:val="center"/>
          </w:tcPr>
          <w:p>
            <w:pPr>
              <w:widowControl/>
              <w:jc w:val="right"/>
              <w:rPr>
                <w:rFonts w:hint="default" w:ascii="宋体" w:hAnsi="宋体" w:eastAsia="宋体" w:cs="Arial"/>
                <w:color w:val="000000"/>
                <w:kern w:val="0"/>
                <w:sz w:val="18"/>
                <w:szCs w:val="18"/>
                <w:lang w:val="en-US"/>
              </w:rPr>
            </w:pPr>
            <w:r>
              <w:rPr>
                <w:rFonts w:hint="eastAsia" w:eastAsia="宋体" w:cs="Arial"/>
                <w:color w:val="000000"/>
                <w:sz w:val="18"/>
                <w:szCs w:val="18"/>
                <w:lang w:val="en-US" w:eastAsia="zh-CN"/>
              </w:rPr>
              <w:t>1320.97</w:t>
            </w:r>
          </w:p>
        </w:tc>
        <w:tc>
          <w:tcPr>
            <w:tcW w:w="9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8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7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6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43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r>
      <w:tr>
        <w:tblPrEx>
          <w:tblLayout w:type="fixed"/>
          <w:tblCellMar>
            <w:top w:w="0" w:type="dxa"/>
            <w:left w:w="108" w:type="dxa"/>
            <w:bottom w:w="0" w:type="dxa"/>
            <w:right w:w="108" w:type="dxa"/>
          </w:tblCellMar>
        </w:tblPrEx>
        <w:trPr>
          <w:trHeight w:val="308" w:hRule="atLeast"/>
        </w:trPr>
        <w:tc>
          <w:tcPr>
            <w:tcW w:w="118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20103</w:t>
            </w:r>
          </w:p>
        </w:tc>
        <w:tc>
          <w:tcPr>
            <w:tcW w:w="273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政府办公厅（室）及相关机构事务</w:t>
            </w:r>
          </w:p>
        </w:tc>
        <w:tc>
          <w:tcPr>
            <w:tcW w:w="820" w:type="dxa"/>
            <w:tcBorders>
              <w:top w:val="nil"/>
              <w:left w:val="nil"/>
              <w:bottom w:val="single" w:color="000000" w:sz="4" w:space="0"/>
              <w:right w:val="single" w:color="000000" w:sz="4" w:space="0"/>
            </w:tcBorders>
            <w:shd w:val="clear" w:color="auto" w:fill="auto"/>
            <w:noWrap/>
            <w:vAlign w:val="center"/>
          </w:tcPr>
          <w:p>
            <w:pPr>
              <w:widowControl/>
              <w:jc w:val="right"/>
              <w:rPr>
                <w:rFonts w:hint="default" w:ascii="宋体" w:hAnsi="宋体" w:eastAsia="宋体" w:cs="Arial"/>
                <w:color w:val="000000"/>
                <w:kern w:val="0"/>
                <w:sz w:val="18"/>
                <w:szCs w:val="18"/>
                <w:lang w:val="en-US"/>
              </w:rPr>
            </w:pPr>
            <w:r>
              <w:rPr>
                <w:rFonts w:hint="eastAsia" w:eastAsia="宋体" w:cs="Arial"/>
                <w:color w:val="000000"/>
                <w:sz w:val="18"/>
                <w:szCs w:val="18"/>
                <w:lang w:val="en-US" w:eastAsia="zh-CN"/>
              </w:rPr>
              <w:t>1320.97</w:t>
            </w:r>
          </w:p>
        </w:tc>
        <w:tc>
          <w:tcPr>
            <w:tcW w:w="1120" w:type="dxa"/>
            <w:tcBorders>
              <w:top w:val="nil"/>
              <w:left w:val="nil"/>
              <w:bottom w:val="single" w:color="000000" w:sz="4" w:space="0"/>
              <w:right w:val="single" w:color="000000" w:sz="4" w:space="0"/>
            </w:tcBorders>
            <w:shd w:val="clear" w:color="auto" w:fill="auto"/>
            <w:noWrap/>
            <w:vAlign w:val="center"/>
          </w:tcPr>
          <w:p>
            <w:pPr>
              <w:widowControl/>
              <w:jc w:val="right"/>
              <w:rPr>
                <w:rFonts w:hint="default" w:ascii="宋体" w:hAnsi="宋体" w:eastAsia="宋体" w:cs="Arial"/>
                <w:color w:val="000000"/>
                <w:kern w:val="0"/>
                <w:sz w:val="18"/>
                <w:szCs w:val="18"/>
                <w:lang w:val="en-US"/>
              </w:rPr>
            </w:pPr>
            <w:r>
              <w:rPr>
                <w:rFonts w:hint="eastAsia" w:eastAsia="宋体" w:cs="Arial"/>
                <w:color w:val="000000"/>
                <w:sz w:val="18"/>
                <w:szCs w:val="18"/>
                <w:lang w:val="en-US" w:eastAsia="zh-CN"/>
              </w:rPr>
              <w:t>1320.97</w:t>
            </w:r>
          </w:p>
        </w:tc>
        <w:tc>
          <w:tcPr>
            <w:tcW w:w="9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8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7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6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43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r>
      <w:tr>
        <w:tblPrEx>
          <w:tblLayout w:type="fixed"/>
          <w:tblCellMar>
            <w:top w:w="0" w:type="dxa"/>
            <w:left w:w="108" w:type="dxa"/>
            <w:bottom w:w="0" w:type="dxa"/>
            <w:right w:w="108" w:type="dxa"/>
          </w:tblCellMar>
        </w:tblPrEx>
        <w:trPr>
          <w:trHeight w:val="308" w:hRule="atLeast"/>
        </w:trPr>
        <w:tc>
          <w:tcPr>
            <w:tcW w:w="118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2010301</w:t>
            </w:r>
          </w:p>
        </w:tc>
        <w:tc>
          <w:tcPr>
            <w:tcW w:w="273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xml:space="preserve">  行政运行</w:t>
            </w:r>
          </w:p>
        </w:tc>
        <w:tc>
          <w:tcPr>
            <w:tcW w:w="820" w:type="dxa"/>
            <w:tcBorders>
              <w:top w:val="nil"/>
              <w:left w:val="nil"/>
              <w:bottom w:val="single" w:color="000000" w:sz="4" w:space="0"/>
              <w:right w:val="single" w:color="000000" w:sz="4" w:space="0"/>
            </w:tcBorders>
            <w:shd w:val="clear" w:color="auto" w:fill="auto"/>
            <w:noWrap/>
            <w:vAlign w:val="center"/>
          </w:tcPr>
          <w:p>
            <w:pPr>
              <w:widowControl/>
              <w:jc w:val="right"/>
              <w:rPr>
                <w:rFonts w:hint="default" w:ascii="宋体" w:hAnsi="宋体" w:eastAsia="宋体" w:cs="Arial"/>
                <w:color w:val="000000"/>
                <w:kern w:val="0"/>
                <w:sz w:val="18"/>
                <w:szCs w:val="18"/>
                <w:lang w:val="en-US"/>
              </w:rPr>
            </w:pPr>
            <w:r>
              <w:rPr>
                <w:rFonts w:hint="eastAsia" w:eastAsia="宋体" w:cs="Arial"/>
                <w:color w:val="000000"/>
                <w:sz w:val="18"/>
                <w:szCs w:val="18"/>
                <w:lang w:val="en-US" w:eastAsia="zh-CN"/>
              </w:rPr>
              <w:t>1320.97</w:t>
            </w:r>
          </w:p>
        </w:tc>
        <w:tc>
          <w:tcPr>
            <w:tcW w:w="1120" w:type="dxa"/>
            <w:tcBorders>
              <w:top w:val="nil"/>
              <w:left w:val="nil"/>
              <w:bottom w:val="single" w:color="000000" w:sz="4" w:space="0"/>
              <w:right w:val="single" w:color="000000" w:sz="4" w:space="0"/>
            </w:tcBorders>
            <w:shd w:val="clear" w:color="auto" w:fill="auto"/>
            <w:noWrap/>
            <w:vAlign w:val="center"/>
          </w:tcPr>
          <w:p>
            <w:pPr>
              <w:widowControl/>
              <w:jc w:val="right"/>
              <w:rPr>
                <w:rFonts w:hint="default" w:ascii="宋体" w:hAnsi="宋体" w:eastAsia="宋体" w:cs="Arial"/>
                <w:color w:val="000000"/>
                <w:kern w:val="0"/>
                <w:sz w:val="18"/>
                <w:szCs w:val="18"/>
                <w:lang w:val="en-US"/>
              </w:rPr>
            </w:pPr>
            <w:r>
              <w:rPr>
                <w:rFonts w:hint="eastAsia" w:eastAsia="宋体" w:cs="Arial"/>
                <w:color w:val="000000"/>
                <w:sz w:val="18"/>
                <w:szCs w:val="18"/>
                <w:lang w:val="en-US" w:eastAsia="zh-CN"/>
              </w:rPr>
              <w:t>1320.97</w:t>
            </w:r>
          </w:p>
        </w:tc>
        <w:tc>
          <w:tcPr>
            <w:tcW w:w="9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8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7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6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43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r>
      <w:tr>
        <w:tblPrEx>
          <w:tblLayout w:type="fixed"/>
          <w:tblCellMar>
            <w:top w:w="0" w:type="dxa"/>
            <w:left w:w="108" w:type="dxa"/>
            <w:bottom w:w="0" w:type="dxa"/>
            <w:right w:w="108" w:type="dxa"/>
          </w:tblCellMar>
        </w:tblPrEx>
        <w:trPr>
          <w:trHeight w:val="308" w:hRule="atLeast"/>
        </w:trPr>
        <w:tc>
          <w:tcPr>
            <w:tcW w:w="118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273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8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11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9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8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7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6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143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r>
      <w:tr>
        <w:tblPrEx>
          <w:tblLayout w:type="fixed"/>
          <w:tblCellMar>
            <w:top w:w="0" w:type="dxa"/>
            <w:left w:w="108" w:type="dxa"/>
            <w:bottom w:w="0" w:type="dxa"/>
            <w:right w:w="108" w:type="dxa"/>
          </w:tblCellMar>
        </w:tblPrEx>
        <w:trPr>
          <w:trHeight w:val="308" w:hRule="atLeast"/>
        </w:trPr>
        <w:tc>
          <w:tcPr>
            <w:tcW w:w="118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273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8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11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9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8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7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6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143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r>
      <w:tr>
        <w:tblPrEx>
          <w:tblLayout w:type="fixed"/>
          <w:tblCellMar>
            <w:top w:w="0" w:type="dxa"/>
            <w:left w:w="108" w:type="dxa"/>
            <w:bottom w:w="0" w:type="dxa"/>
            <w:right w:w="108" w:type="dxa"/>
          </w:tblCellMar>
        </w:tblPrEx>
        <w:trPr>
          <w:trHeight w:val="308" w:hRule="atLeast"/>
        </w:trPr>
        <w:tc>
          <w:tcPr>
            <w:tcW w:w="118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273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8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11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9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8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7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6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143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r>
      <w:tr>
        <w:tblPrEx>
          <w:tblLayout w:type="fixed"/>
          <w:tblCellMar>
            <w:top w:w="0" w:type="dxa"/>
            <w:left w:w="108" w:type="dxa"/>
            <w:bottom w:w="0" w:type="dxa"/>
            <w:right w:w="108" w:type="dxa"/>
          </w:tblCellMar>
        </w:tblPrEx>
        <w:trPr>
          <w:trHeight w:val="308" w:hRule="atLeast"/>
        </w:trPr>
        <w:tc>
          <w:tcPr>
            <w:tcW w:w="118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273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8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11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9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8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7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6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143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r>
      <w:tr>
        <w:tblPrEx>
          <w:tblLayout w:type="fixed"/>
          <w:tblCellMar>
            <w:top w:w="0" w:type="dxa"/>
            <w:left w:w="108" w:type="dxa"/>
            <w:bottom w:w="0" w:type="dxa"/>
            <w:right w:w="108" w:type="dxa"/>
          </w:tblCellMar>
        </w:tblPrEx>
        <w:trPr>
          <w:trHeight w:val="308" w:hRule="atLeast"/>
        </w:trPr>
        <w:tc>
          <w:tcPr>
            <w:tcW w:w="118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273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8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11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9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8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7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6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143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r>
    </w:tbl>
    <w:p>
      <w:pPr>
        <w:widowControl/>
        <w:shd w:val="clear" w:color="auto" w:fill="FFFFFF"/>
        <w:spacing w:line="500" w:lineRule="atLeast"/>
        <w:rPr>
          <w:rFonts w:hint="eastAsia" w:ascii="宋体" w:hAnsi="宋体" w:eastAsia="宋体" w:cs="宋体"/>
          <w:color w:val="000000"/>
          <w:kern w:val="0"/>
          <w:sz w:val="28"/>
          <w:szCs w:val="28"/>
        </w:rPr>
      </w:pPr>
    </w:p>
    <w:p>
      <w:pPr>
        <w:widowControl/>
        <w:shd w:val="clear" w:color="auto" w:fill="FFFFFF"/>
        <w:spacing w:line="500" w:lineRule="atLeast"/>
        <w:jc w:val="center"/>
        <w:rPr>
          <w:rFonts w:hint="eastAsia" w:ascii="宋体" w:hAnsi="宋体" w:eastAsia="宋体" w:cs="宋体"/>
          <w:color w:val="000000"/>
          <w:kern w:val="0"/>
          <w:sz w:val="28"/>
          <w:szCs w:val="28"/>
        </w:rPr>
      </w:pPr>
      <w:r>
        <w:rPr>
          <w:rFonts w:ascii="宋体" w:hAnsi="宋体" w:eastAsia="宋体" w:cs="宋体"/>
          <w:color w:val="000000"/>
          <w:kern w:val="0"/>
          <w:sz w:val="28"/>
          <w:szCs w:val="28"/>
        </w:rPr>
        <w:t>支出决算表</w:t>
      </w:r>
    </w:p>
    <w:tbl>
      <w:tblPr>
        <w:tblStyle w:val="5"/>
        <w:tblW w:w="10138" w:type="dxa"/>
        <w:tblInd w:w="93" w:type="dxa"/>
        <w:tblLayout w:type="fixed"/>
        <w:tblCellMar>
          <w:top w:w="0" w:type="dxa"/>
          <w:left w:w="108" w:type="dxa"/>
          <w:bottom w:w="0" w:type="dxa"/>
          <w:right w:w="108" w:type="dxa"/>
        </w:tblCellMar>
      </w:tblPr>
      <w:tblGrid>
        <w:gridCol w:w="396"/>
        <w:gridCol w:w="396"/>
        <w:gridCol w:w="396"/>
        <w:gridCol w:w="2730"/>
        <w:gridCol w:w="1110"/>
        <w:gridCol w:w="880"/>
        <w:gridCol w:w="820"/>
        <w:gridCol w:w="1120"/>
        <w:gridCol w:w="860"/>
        <w:gridCol w:w="1430"/>
      </w:tblGrid>
      <w:tr>
        <w:tblPrEx>
          <w:tblLayout w:type="fixed"/>
          <w:tblCellMar>
            <w:top w:w="0" w:type="dxa"/>
            <w:left w:w="108" w:type="dxa"/>
            <w:bottom w:w="0" w:type="dxa"/>
            <w:right w:w="108" w:type="dxa"/>
          </w:tblCellMar>
        </w:tblPrEx>
        <w:trPr>
          <w:trHeight w:val="255" w:hRule="atLeast"/>
        </w:trPr>
        <w:tc>
          <w:tcPr>
            <w:tcW w:w="396"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396"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396"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273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11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88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82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12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86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430" w:type="dxa"/>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20"/>
                <w:szCs w:val="20"/>
              </w:rPr>
            </w:pPr>
            <w:r>
              <w:rPr>
                <w:rFonts w:hint="eastAsia" w:ascii="宋体" w:hAnsi="宋体" w:eastAsia="宋体" w:cs="Arial"/>
                <w:color w:val="000000"/>
                <w:kern w:val="0"/>
                <w:sz w:val="20"/>
                <w:szCs w:val="20"/>
              </w:rPr>
              <w:t>公开03表</w:t>
            </w:r>
          </w:p>
        </w:tc>
      </w:tr>
      <w:tr>
        <w:tblPrEx>
          <w:tblLayout w:type="fixed"/>
          <w:tblCellMar>
            <w:top w:w="0" w:type="dxa"/>
            <w:left w:w="108" w:type="dxa"/>
            <w:bottom w:w="0" w:type="dxa"/>
            <w:right w:w="108" w:type="dxa"/>
          </w:tblCellMar>
        </w:tblPrEx>
        <w:trPr>
          <w:trHeight w:val="255" w:hRule="atLeast"/>
        </w:trPr>
        <w:tc>
          <w:tcPr>
            <w:tcW w:w="3918" w:type="dxa"/>
            <w:gridSpan w:val="4"/>
            <w:tcBorders>
              <w:top w:val="nil"/>
              <w:left w:val="nil"/>
              <w:bottom w:val="nil"/>
              <w:right w:val="nil"/>
            </w:tcBorders>
            <w:shd w:val="clear" w:color="auto" w:fill="auto"/>
            <w:noWrap/>
            <w:vAlign w:val="bottom"/>
          </w:tcPr>
          <w:p>
            <w:pPr>
              <w:widowControl/>
              <w:jc w:val="left"/>
              <w:rPr>
                <w:rFonts w:ascii="宋体" w:hAnsi="宋体" w:eastAsia="宋体" w:cs="Arial"/>
                <w:color w:val="000000"/>
                <w:kern w:val="0"/>
                <w:sz w:val="20"/>
                <w:szCs w:val="20"/>
              </w:rPr>
            </w:pPr>
            <w:r>
              <w:rPr>
                <w:rFonts w:hint="eastAsia" w:ascii="宋体" w:hAnsi="宋体" w:eastAsia="宋体" w:cs="Arial"/>
                <w:color w:val="000000"/>
                <w:kern w:val="0"/>
                <w:sz w:val="20"/>
                <w:szCs w:val="20"/>
              </w:rPr>
              <w:t>编制单位：樟树市机关事务管理局</w:t>
            </w:r>
          </w:p>
        </w:tc>
        <w:tc>
          <w:tcPr>
            <w:tcW w:w="111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700" w:type="dxa"/>
            <w:gridSpan w:val="2"/>
            <w:tcBorders>
              <w:top w:val="nil"/>
              <w:left w:val="nil"/>
              <w:bottom w:val="single" w:color="000000" w:sz="4" w:space="0"/>
              <w:right w:val="nil"/>
            </w:tcBorders>
            <w:shd w:val="clear" w:color="auto" w:fill="auto"/>
            <w:noWrap/>
            <w:vAlign w:val="bottom"/>
          </w:tcPr>
          <w:p>
            <w:pPr>
              <w:widowControl/>
              <w:jc w:val="center"/>
              <w:rPr>
                <w:rFonts w:ascii="宋体" w:hAnsi="宋体" w:eastAsia="宋体" w:cs="Arial"/>
                <w:color w:val="000000"/>
                <w:kern w:val="0"/>
                <w:sz w:val="20"/>
                <w:szCs w:val="20"/>
              </w:rPr>
            </w:pPr>
            <w:r>
              <w:rPr>
                <w:rFonts w:hint="eastAsia" w:ascii="宋体" w:hAnsi="宋体" w:eastAsia="宋体" w:cs="Arial"/>
                <w:color w:val="000000"/>
                <w:kern w:val="0"/>
                <w:sz w:val="20"/>
                <w:szCs w:val="20"/>
              </w:rPr>
              <w:t>201</w:t>
            </w:r>
            <w:r>
              <w:rPr>
                <w:rFonts w:hint="eastAsia" w:ascii="宋体" w:hAnsi="宋体" w:eastAsia="宋体" w:cs="Arial"/>
                <w:color w:val="000000"/>
                <w:kern w:val="0"/>
                <w:sz w:val="20"/>
                <w:szCs w:val="20"/>
                <w:lang w:val="en-US" w:eastAsia="zh-CN"/>
              </w:rPr>
              <w:t>8</w:t>
            </w:r>
            <w:r>
              <w:rPr>
                <w:rFonts w:hint="eastAsia" w:ascii="宋体" w:hAnsi="宋体" w:eastAsia="宋体" w:cs="Arial"/>
                <w:color w:val="000000"/>
                <w:kern w:val="0"/>
                <w:sz w:val="20"/>
                <w:szCs w:val="20"/>
              </w:rPr>
              <w:t>年度</w:t>
            </w:r>
          </w:p>
        </w:tc>
        <w:tc>
          <w:tcPr>
            <w:tcW w:w="112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86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430" w:type="dxa"/>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20"/>
                <w:szCs w:val="20"/>
              </w:rPr>
            </w:pPr>
            <w:r>
              <w:rPr>
                <w:rFonts w:hint="eastAsia" w:ascii="宋体" w:hAnsi="宋体" w:eastAsia="宋体" w:cs="Arial"/>
                <w:color w:val="000000"/>
                <w:kern w:val="0"/>
                <w:sz w:val="20"/>
                <w:szCs w:val="20"/>
              </w:rPr>
              <w:t>金额单位：万元</w:t>
            </w:r>
          </w:p>
        </w:tc>
      </w:tr>
      <w:tr>
        <w:tblPrEx>
          <w:tblLayout w:type="fixed"/>
          <w:tblCellMar>
            <w:top w:w="0" w:type="dxa"/>
            <w:left w:w="108" w:type="dxa"/>
            <w:bottom w:w="0" w:type="dxa"/>
            <w:right w:w="108" w:type="dxa"/>
          </w:tblCellMar>
        </w:tblPrEx>
        <w:trPr>
          <w:trHeight w:val="308" w:hRule="atLeast"/>
        </w:trPr>
        <w:tc>
          <w:tcPr>
            <w:tcW w:w="3918" w:type="dxa"/>
            <w:gridSpan w:val="4"/>
            <w:tcBorders>
              <w:top w:val="single" w:color="000000" w:sz="4" w:space="0"/>
              <w:left w:val="single" w:color="000000" w:sz="4" w:space="0"/>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项    目</w:t>
            </w:r>
          </w:p>
        </w:tc>
        <w:tc>
          <w:tcPr>
            <w:tcW w:w="1110" w:type="dxa"/>
            <w:vMerge w:val="restart"/>
            <w:tcBorders>
              <w:top w:val="single" w:color="000000" w:sz="4" w:space="0"/>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本年支出合计</w:t>
            </w:r>
          </w:p>
        </w:tc>
        <w:tc>
          <w:tcPr>
            <w:tcW w:w="880" w:type="dxa"/>
            <w:vMerge w:val="restart"/>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基本支出</w:t>
            </w:r>
          </w:p>
        </w:tc>
        <w:tc>
          <w:tcPr>
            <w:tcW w:w="820" w:type="dxa"/>
            <w:vMerge w:val="restart"/>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项目支出</w:t>
            </w:r>
          </w:p>
        </w:tc>
        <w:tc>
          <w:tcPr>
            <w:tcW w:w="1120" w:type="dxa"/>
            <w:vMerge w:val="restart"/>
            <w:tcBorders>
              <w:top w:val="single" w:color="000000" w:sz="4" w:space="0"/>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上缴上级支出</w:t>
            </w:r>
          </w:p>
        </w:tc>
        <w:tc>
          <w:tcPr>
            <w:tcW w:w="860" w:type="dxa"/>
            <w:vMerge w:val="restart"/>
            <w:tcBorders>
              <w:top w:val="single" w:color="000000" w:sz="4" w:space="0"/>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经营支出</w:t>
            </w:r>
          </w:p>
        </w:tc>
        <w:tc>
          <w:tcPr>
            <w:tcW w:w="1430" w:type="dxa"/>
            <w:vMerge w:val="restart"/>
            <w:tcBorders>
              <w:top w:val="single" w:color="000000" w:sz="4" w:space="0"/>
              <w:left w:val="nil"/>
              <w:bottom w:val="single" w:color="000000" w:sz="4" w:space="0"/>
              <w:right w:val="single" w:color="000000" w:sz="4" w:space="0"/>
            </w:tcBorders>
            <w:shd w:val="clear" w:color="FFFFFF" w:fill="FFFFFF"/>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对附属单位补助支出</w:t>
            </w:r>
          </w:p>
        </w:tc>
      </w:tr>
      <w:tr>
        <w:tblPrEx>
          <w:tblLayout w:type="fixed"/>
          <w:tblCellMar>
            <w:top w:w="0" w:type="dxa"/>
            <w:left w:w="108" w:type="dxa"/>
            <w:bottom w:w="0" w:type="dxa"/>
            <w:right w:w="108" w:type="dxa"/>
          </w:tblCellMar>
        </w:tblPrEx>
        <w:trPr>
          <w:trHeight w:val="312" w:hRule="atLeast"/>
        </w:trPr>
        <w:tc>
          <w:tcPr>
            <w:tcW w:w="1188" w:type="dxa"/>
            <w:gridSpan w:val="3"/>
            <w:vMerge w:val="restart"/>
            <w:tcBorders>
              <w:top w:val="nil"/>
              <w:left w:val="single" w:color="000000" w:sz="4" w:space="0"/>
              <w:bottom w:val="single" w:color="000000" w:sz="4" w:space="0"/>
              <w:right w:val="single" w:color="000000" w:sz="4" w:space="0"/>
            </w:tcBorders>
            <w:shd w:val="clear" w:color="FFFFFF" w:fill="FFFFFF"/>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支出功能分类科目编码</w:t>
            </w:r>
          </w:p>
        </w:tc>
        <w:tc>
          <w:tcPr>
            <w:tcW w:w="2730" w:type="dxa"/>
            <w:vMerge w:val="restart"/>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科目名称</w:t>
            </w:r>
          </w:p>
        </w:tc>
        <w:tc>
          <w:tcPr>
            <w:tcW w:w="111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88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82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112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86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143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r>
      <w:tr>
        <w:tblPrEx>
          <w:tblLayout w:type="fixed"/>
          <w:tblCellMar>
            <w:top w:w="0" w:type="dxa"/>
            <w:left w:w="108" w:type="dxa"/>
            <w:bottom w:w="0" w:type="dxa"/>
            <w:right w:w="108" w:type="dxa"/>
          </w:tblCellMar>
        </w:tblPrEx>
        <w:trPr>
          <w:trHeight w:val="312" w:hRule="atLeast"/>
        </w:trPr>
        <w:tc>
          <w:tcPr>
            <w:tcW w:w="1188" w:type="dxa"/>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273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111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88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82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112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86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143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r>
      <w:tr>
        <w:tblPrEx>
          <w:tblLayout w:type="fixed"/>
          <w:tblCellMar>
            <w:top w:w="0" w:type="dxa"/>
            <w:left w:w="108" w:type="dxa"/>
            <w:bottom w:w="0" w:type="dxa"/>
            <w:right w:w="108" w:type="dxa"/>
          </w:tblCellMar>
        </w:tblPrEx>
        <w:trPr>
          <w:trHeight w:val="312" w:hRule="atLeast"/>
        </w:trPr>
        <w:tc>
          <w:tcPr>
            <w:tcW w:w="1188" w:type="dxa"/>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273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111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88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82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112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86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143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r>
      <w:tr>
        <w:tblPrEx>
          <w:tblLayout w:type="fixed"/>
          <w:tblCellMar>
            <w:top w:w="0" w:type="dxa"/>
            <w:left w:w="108" w:type="dxa"/>
            <w:bottom w:w="0" w:type="dxa"/>
            <w:right w:w="108" w:type="dxa"/>
          </w:tblCellMar>
        </w:tblPrEx>
        <w:trPr>
          <w:trHeight w:val="308" w:hRule="atLeast"/>
        </w:trPr>
        <w:tc>
          <w:tcPr>
            <w:tcW w:w="396" w:type="dxa"/>
            <w:vMerge w:val="restart"/>
            <w:tcBorders>
              <w:top w:val="nil"/>
              <w:left w:val="single" w:color="000000" w:sz="4" w:space="0"/>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类</w:t>
            </w:r>
          </w:p>
        </w:tc>
        <w:tc>
          <w:tcPr>
            <w:tcW w:w="396" w:type="dxa"/>
            <w:vMerge w:val="restart"/>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款</w:t>
            </w:r>
          </w:p>
        </w:tc>
        <w:tc>
          <w:tcPr>
            <w:tcW w:w="396" w:type="dxa"/>
            <w:vMerge w:val="restart"/>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项</w:t>
            </w:r>
          </w:p>
        </w:tc>
        <w:tc>
          <w:tcPr>
            <w:tcW w:w="273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栏次</w:t>
            </w:r>
          </w:p>
        </w:tc>
        <w:tc>
          <w:tcPr>
            <w:tcW w:w="111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1</w:t>
            </w:r>
          </w:p>
        </w:tc>
        <w:tc>
          <w:tcPr>
            <w:tcW w:w="8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2</w:t>
            </w:r>
          </w:p>
        </w:tc>
        <w:tc>
          <w:tcPr>
            <w:tcW w:w="82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3</w:t>
            </w:r>
          </w:p>
        </w:tc>
        <w:tc>
          <w:tcPr>
            <w:tcW w:w="112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4</w:t>
            </w:r>
          </w:p>
        </w:tc>
        <w:tc>
          <w:tcPr>
            <w:tcW w:w="8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5</w:t>
            </w:r>
          </w:p>
        </w:tc>
        <w:tc>
          <w:tcPr>
            <w:tcW w:w="143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6</w:t>
            </w:r>
          </w:p>
        </w:tc>
      </w:tr>
      <w:tr>
        <w:tblPrEx>
          <w:tblLayout w:type="fixed"/>
          <w:tblCellMar>
            <w:top w:w="0" w:type="dxa"/>
            <w:left w:w="108" w:type="dxa"/>
            <w:bottom w:w="0" w:type="dxa"/>
            <w:right w:w="108" w:type="dxa"/>
          </w:tblCellMar>
        </w:tblPrEx>
        <w:trPr>
          <w:trHeight w:val="308" w:hRule="atLeast"/>
        </w:trPr>
        <w:tc>
          <w:tcPr>
            <w:tcW w:w="39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396"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396"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273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合计</w:t>
            </w:r>
          </w:p>
        </w:tc>
        <w:tc>
          <w:tcPr>
            <w:tcW w:w="1110" w:type="dxa"/>
            <w:tcBorders>
              <w:top w:val="nil"/>
              <w:left w:val="nil"/>
              <w:bottom w:val="single" w:color="000000" w:sz="4" w:space="0"/>
              <w:right w:val="single" w:color="000000" w:sz="4" w:space="0"/>
            </w:tcBorders>
            <w:shd w:val="clear" w:color="000000" w:fill="FFFFFF"/>
            <w:noWrap/>
            <w:vAlign w:val="center"/>
          </w:tcPr>
          <w:p>
            <w:pPr>
              <w:widowControl/>
              <w:jc w:val="right"/>
              <w:rPr>
                <w:rFonts w:hint="default" w:ascii="宋体" w:hAnsi="宋体" w:eastAsia="宋体" w:cs="Arial"/>
                <w:color w:val="000000"/>
                <w:kern w:val="0"/>
                <w:sz w:val="18"/>
                <w:szCs w:val="18"/>
                <w:lang w:val="en-US"/>
              </w:rPr>
            </w:pPr>
            <w:r>
              <w:rPr>
                <w:rFonts w:hint="eastAsia" w:eastAsia="宋体" w:cs="Arial"/>
                <w:color w:val="000000"/>
                <w:sz w:val="18"/>
                <w:szCs w:val="18"/>
                <w:lang w:val="en-US" w:eastAsia="zh-CN"/>
              </w:rPr>
              <w:t>1320.97</w:t>
            </w:r>
          </w:p>
        </w:tc>
        <w:tc>
          <w:tcPr>
            <w:tcW w:w="880" w:type="dxa"/>
            <w:tcBorders>
              <w:top w:val="nil"/>
              <w:left w:val="nil"/>
              <w:bottom w:val="single" w:color="000000" w:sz="4" w:space="0"/>
              <w:right w:val="single" w:color="000000" w:sz="4" w:space="0"/>
            </w:tcBorders>
            <w:shd w:val="clear" w:color="000000" w:fill="FFFFFF"/>
            <w:noWrap/>
            <w:vAlign w:val="center"/>
          </w:tcPr>
          <w:p>
            <w:pPr>
              <w:widowControl/>
              <w:jc w:val="right"/>
              <w:rPr>
                <w:rFonts w:hint="default" w:ascii="宋体" w:hAnsi="宋体" w:eastAsia="宋体" w:cs="Arial"/>
                <w:color w:val="000000"/>
                <w:kern w:val="0"/>
                <w:sz w:val="18"/>
                <w:szCs w:val="18"/>
                <w:lang w:val="en-US" w:eastAsia="zh-CN"/>
              </w:rPr>
            </w:pPr>
            <w:r>
              <w:rPr>
                <w:rFonts w:hint="eastAsia" w:ascii="宋体" w:hAnsi="宋体" w:eastAsia="宋体" w:cs="Arial"/>
                <w:color w:val="000000"/>
                <w:kern w:val="0"/>
                <w:sz w:val="18"/>
                <w:szCs w:val="18"/>
                <w:lang w:val="en-US" w:eastAsia="zh-CN"/>
              </w:rPr>
              <w:t>646.97</w:t>
            </w:r>
          </w:p>
        </w:tc>
        <w:tc>
          <w:tcPr>
            <w:tcW w:w="820" w:type="dxa"/>
            <w:tcBorders>
              <w:top w:val="nil"/>
              <w:left w:val="nil"/>
              <w:bottom w:val="single" w:color="000000" w:sz="4" w:space="0"/>
              <w:right w:val="single" w:color="000000" w:sz="4" w:space="0"/>
            </w:tcBorders>
            <w:shd w:val="clear" w:color="000000" w:fill="FFFFFF"/>
            <w:noWrap/>
            <w:vAlign w:val="center"/>
          </w:tcPr>
          <w:p>
            <w:pPr>
              <w:widowControl/>
              <w:jc w:val="right"/>
              <w:rPr>
                <w:rFonts w:hint="default" w:ascii="宋体" w:hAnsi="宋体" w:eastAsia="宋体" w:cs="Arial"/>
                <w:color w:val="000000"/>
                <w:kern w:val="0"/>
                <w:sz w:val="18"/>
                <w:szCs w:val="18"/>
                <w:lang w:val="en-US" w:eastAsia="zh-CN"/>
              </w:rPr>
            </w:pPr>
            <w:r>
              <w:rPr>
                <w:rFonts w:hint="eastAsia" w:ascii="宋体" w:hAnsi="宋体" w:eastAsia="宋体" w:cs="Arial"/>
                <w:color w:val="000000"/>
                <w:kern w:val="0"/>
                <w:sz w:val="18"/>
                <w:szCs w:val="18"/>
                <w:lang w:val="en-US" w:eastAsia="zh-CN"/>
              </w:rPr>
              <w:t>674</w:t>
            </w:r>
          </w:p>
        </w:tc>
        <w:tc>
          <w:tcPr>
            <w:tcW w:w="112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86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43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r>
      <w:tr>
        <w:tblPrEx>
          <w:tblLayout w:type="fixed"/>
          <w:tblCellMar>
            <w:top w:w="0" w:type="dxa"/>
            <w:left w:w="108" w:type="dxa"/>
            <w:bottom w:w="0" w:type="dxa"/>
            <w:right w:w="108" w:type="dxa"/>
          </w:tblCellMar>
        </w:tblPrEx>
        <w:trPr>
          <w:trHeight w:val="308" w:hRule="atLeast"/>
        </w:trPr>
        <w:tc>
          <w:tcPr>
            <w:tcW w:w="1188"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201</w:t>
            </w:r>
          </w:p>
        </w:tc>
        <w:tc>
          <w:tcPr>
            <w:tcW w:w="2730" w:type="dxa"/>
            <w:tcBorders>
              <w:top w:val="nil"/>
              <w:left w:val="nil"/>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一般公共服务支出</w:t>
            </w:r>
          </w:p>
        </w:tc>
        <w:tc>
          <w:tcPr>
            <w:tcW w:w="111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eastAsia="宋体" w:cs="Arial"/>
                <w:color w:val="000000"/>
                <w:sz w:val="18"/>
                <w:szCs w:val="18"/>
                <w:lang w:val="en-US" w:eastAsia="zh-CN"/>
              </w:rPr>
              <w:t>1320.97</w:t>
            </w:r>
          </w:p>
        </w:tc>
        <w:tc>
          <w:tcPr>
            <w:tcW w:w="88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lang w:val="en-US" w:eastAsia="zh-CN"/>
              </w:rPr>
              <w:t>646.97</w:t>
            </w:r>
          </w:p>
        </w:tc>
        <w:tc>
          <w:tcPr>
            <w:tcW w:w="820" w:type="dxa"/>
            <w:tcBorders>
              <w:top w:val="nil"/>
              <w:left w:val="nil"/>
              <w:bottom w:val="single" w:color="000000" w:sz="4" w:space="0"/>
              <w:right w:val="single" w:color="000000" w:sz="4" w:space="0"/>
            </w:tcBorders>
            <w:shd w:val="clear" w:color="000000" w:fill="FFFFFF"/>
            <w:noWrap/>
            <w:vAlign w:val="center"/>
          </w:tcPr>
          <w:p>
            <w:pPr>
              <w:widowControl/>
              <w:jc w:val="right"/>
              <w:rPr>
                <w:rFonts w:hint="default" w:ascii="宋体" w:hAnsi="宋体" w:eastAsia="宋体" w:cs="Arial"/>
                <w:color w:val="000000"/>
                <w:kern w:val="0"/>
                <w:sz w:val="18"/>
                <w:szCs w:val="18"/>
                <w:lang w:val="en-US" w:eastAsia="zh-CN"/>
              </w:rPr>
            </w:pPr>
            <w:r>
              <w:rPr>
                <w:rFonts w:hint="eastAsia" w:ascii="宋体" w:hAnsi="宋体" w:eastAsia="宋体" w:cs="Arial"/>
                <w:color w:val="000000"/>
                <w:kern w:val="0"/>
                <w:sz w:val="18"/>
                <w:szCs w:val="18"/>
                <w:lang w:val="en-US" w:eastAsia="zh-CN"/>
              </w:rPr>
              <w:t>674</w:t>
            </w:r>
          </w:p>
        </w:tc>
        <w:tc>
          <w:tcPr>
            <w:tcW w:w="112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86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43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r>
      <w:tr>
        <w:tblPrEx>
          <w:tblLayout w:type="fixed"/>
          <w:tblCellMar>
            <w:top w:w="0" w:type="dxa"/>
            <w:left w:w="108" w:type="dxa"/>
            <w:bottom w:w="0" w:type="dxa"/>
            <w:right w:w="108" w:type="dxa"/>
          </w:tblCellMar>
        </w:tblPrEx>
        <w:trPr>
          <w:trHeight w:val="308" w:hRule="atLeast"/>
        </w:trPr>
        <w:tc>
          <w:tcPr>
            <w:tcW w:w="1188"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20103</w:t>
            </w:r>
          </w:p>
        </w:tc>
        <w:tc>
          <w:tcPr>
            <w:tcW w:w="2730" w:type="dxa"/>
            <w:tcBorders>
              <w:top w:val="nil"/>
              <w:left w:val="nil"/>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政府办公厅（室）及相关机构事务</w:t>
            </w:r>
          </w:p>
        </w:tc>
        <w:tc>
          <w:tcPr>
            <w:tcW w:w="111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eastAsia="宋体" w:cs="Arial"/>
                <w:color w:val="000000"/>
                <w:sz w:val="18"/>
                <w:szCs w:val="18"/>
                <w:lang w:val="en-US" w:eastAsia="zh-CN"/>
              </w:rPr>
              <w:t>1320.97</w:t>
            </w:r>
          </w:p>
        </w:tc>
        <w:tc>
          <w:tcPr>
            <w:tcW w:w="88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lang w:val="en-US" w:eastAsia="zh-CN"/>
              </w:rPr>
              <w:t>646.97</w:t>
            </w:r>
          </w:p>
        </w:tc>
        <w:tc>
          <w:tcPr>
            <w:tcW w:w="820" w:type="dxa"/>
            <w:tcBorders>
              <w:top w:val="nil"/>
              <w:left w:val="nil"/>
              <w:bottom w:val="single" w:color="000000" w:sz="4" w:space="0"/>
              <w:right w:val="single" w:color="000000" w:sz="4" w:space="0"/>
            </w:tcBorders>
            <w:shd w:val="clear" w:color="000000" w:fill="FFFFFF"/>
            <w:noWrap/>
            <w:vAlign w:val="center"/>
          </w:tcPr>
          <w:p>
            <w:pPr>
              <w:widowControl/>
              <w:jc w:val="right"/>
              <w:rPr>
                <w:rFonts w:hint="default" w:ascii="宋体" w:hAnsi="宋体" w:eastAsia="宋体" w:cs="Arial"/>
                <w:color w:val="000000"/>
                <w:kern w:val="0"/>
                <w:sz w:val="18"/>
                <w:szCs w:val="18"/>
                <w:lang w:val="en-US" w:eastAsia="zh-CN"/>
              </w:rPr>
            </w:pPr>
            <w:r>
              <w:rPr>
                <w:rFonts w:hint="eastAsia" w:ascii="宋体" w:hAnsi="宋体" w:eastAsia="宋体" w:cs="Arial"/>
                <w:color w:val="000000"/>
                <w:kern w:val="0"/>
                <w:sz w:val="18"/>
                <w:szCs w:val="18"/>
                <w:lang w:val="en-US" w:eastAsia="zh-CN"/>
              </w:rPr>
              <w:t>674</w:t>
            </w:r>
          </w:p>
        </w:tc>
        <w:tc>
          <w:tcPr>
            <w:tcW w:w="112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86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43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r>
      <w:tr>
        <w:tblPrEx>
          <w:tblLayout w:type="fixed"/>
          <w:tblCellMar>
            <w:top w:w="0" w:type="dxa"/>
            <w:left w:w="108" w:type="dxa"/>
            <w:bottom w:w="0" w:type="dxa"/>
            <w:right w:w="108" w:type="dxa"/>
          </w:tblCellMar>
        </w:tblPrEx>
        <w:trPr>
          <w:trHeight w:val="308" w:hRule="atLeast"/>
        </w:trPr>
        <w:tc>
          <w:tcPr>
            <w:tcW w:w="1188"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2010301</w:t>
            </w:r>
          </w:p>
        </w:tc>
        <w:tc>
          <w:tcPr>
            <w:tcW w:w="2730" w:type="dxa"/>
            <w:tcBorders>
              <w:top w:val="nil"/>
              <w:left w:val="nil"/>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xml:space="preserve">  行政运行</w:t>
            </w:r>
          </w:p>
        </w:tc>
        <w:tc>
          <w:tcPr>
            <w:tcW w:w="111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eastAsia="宋体" w:cs="Arial"/>
                <w:color w:val="000000"/>
                <w:sz w:val="18"/>
                <w:szCs w:val="18"/>
                <w:lang w:val="en-US" w:eastAsia="zh-CN"/>
              </w:rPr>
              <w:t>1320.97</w:t>
            </w:r>
          </w:p>
        </w:tc>
        <w:tc>
          <w:tcPr>
            <w:tcW w:w="88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lang w:val="en-US" w:eastAsia="zh-CN"/>
              </w:rPr>
              <w:t>646.97</w:t>
            </w:r>
          </w:p>
        </w:tc>
        <w:tc>
          <w:tcPr>
            <w:tcW w:w="820" w:type="dxa"/>
            <w:tcBorders>
              <w:top w:val="nil"/>
              <w:left w:val="nil"/>
              <w:bottom w:val="single" w:color="000000" w:sz="4" w:space="0"/>
              <w:right w:val="single" w:color="000000" w:sz="4" w:space="0"/>
            </w:tcBorders>
            <w:shd w:val="clear" w:color="000000" w:fill="FFFFFF"/>
            <w:noWrap/>
            <w:vAlign w:val="center"/>
          </w:tcPr>
          <w:p>
            <w:pPr>
              <w:widowControl/>
              <w:jc w:val="right"/>
              <w:rPr>
                <w:rFonts w:hint="default" w:ascii="宋体" w:hAnsi="宋体" w:eastAsia="宋体" w:cs="Arial"/>
                <w:color w:val="000000"/>
                <w:kern w:val="0"/>
                <w:sz w:val="18"/>
                <w:szCs w:val="18"/>
                <w:lang w:val="en-US" w:eastAsia="zh-CN"/>
              </w:rPr>
            </w:pPr>
            <w:r>
              <w:rPr>
                <w:rFonts w:hint="eastAsia" w:ascii="宋体" w:hAnsi="宋体" w:eastAsia="宋体" w:cs="Arial"/>
                <w:color w:val="000000"/>
                <w:kern w:val="0"/>
                <w:sz w:val="18"/>
                <w:szCs w:val="18"/>
                <w:lang w:val="en-US" w:eastAsia="zh-CN"/>
              </w:rPr>
              <w:t>674</w:t>
            </w:r>
          </w:p>
        </w:tc>
        <w:tc>
          <w:tcPr>
            <w:tcW w:w="112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86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43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r>
      <w:tr>
        <w:tblPrEx>
          <w:tblLayout w:type="fixed"/>
          <w:tblCellMar>
            <w:top w:w="0" w:type="dxa"/>
            <w:left w:w="108" w:type="dxa"/>
            <w:bottom w:w="0" w:type="dxa"/>
            <w:right w:w="108" w:type="dxa"/>
          </w:tblCellMar>
        </w:tblPrEx>
        <w:trPr>
          <w:trHeight w:val="308" w:hRule="atLeast"/>
        </w:trPr>
        <w:tc>
          <w:tcPr>
            <w:tcW w:w="1188"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2730" w:type="dxa"/>
            <w:tcBorders>
              <w:top w:val="nil"/>
              <w:left w:val="nil"/>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111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88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82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112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86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143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r>
      <w:tr>
        <w:tblPrEx>
          <w:tblLayout w:type="fixed"/>
          <w:tblCellMar>
            <w:top w:w="0" w:type="dxa"/>
            <w:left w:w="108" w:type="dxa"/>
            <w:bottom w:w="0" w:type="dxa"/>
            <w:right w:w="108" w:type="dxa"/>
          </w:tblCellMar>
        </w:tblPrEx>
        <w:trPr>
          <w:trHeight w:val="308" w:hRule="atLeast"/>
        </w:trPr>
        <w:tc>
          <w:tcPr>
            <w:tcW w:w="1188" w:type="dxa"/>
            <w:gridSpan w:val="3"/>
            <w:tcBorders>
              <w:top w:val="nil"/>
              <w:left w:val="single" w:color="000000" w:sz="4" w:space="0"/>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2730" w:type="dxa"/>
            <w:tcBorders>
              <w:top w:val="nil"/>
              <w:left w:val="nil"/>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111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88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82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112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86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143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r>
    </w:tbl>
    <w:p>
      <w:pPr>
        <w:widowControl/>
        <w:shd w:val="clear" w:color="auto" w:fill="FFFFFF"/>
        <w:spacing w:line="500" w:lineRule="atLeast"/>
        <w:rPr>
          <w:rFonts w:hint="eastAsia" w:ascii="宋体" w:hAnsi="宋体" w:eastAsia="宋体" w:cs="宋体"/>
          <w:color w:val="000000"/>
          <w:kern w:val="0"/>
          <w:szCs w:val="21"/>
        </w:rPr>
      </w:pPr>
    </w:p>
    <w:p>
      <w:pPr>
        <w:widowControl/>
        <w:shd w:val="clear" w:color="auto" w:fill="FFFFFF"/>
        <w:spacing w:line="500" w:lineRule="atLeast"/>
        <w:jc w:val="center"/>
        <w:rPr>
          <w:rFonts w:hint="eastAsia" w:ascii="宋体" w:hAnsi="宋体" w:eastAsia="宋体" w:cs="宋体"/>
          <w:color w:val="000000"/>
          <w:kern w:val="0"/>
          <w:sz w:val="28"/>
          <w:szCs w:val="28"/>
        </w:rPr>
      </w:pPr>
      <w:r>
        <w:rPr>
          <w:rFonts w:ascii="宋体" w:hAnsi="宋体" w:eastAsia="宋体" w:cs="宋体"/>
          <w:color w:val="000000"/>
          <w:kern w:val="0"/>
          <w:sz w:val="28"/>
          <w:szCs w:val="28"/>
        </w:rPr>
        <w:t>财政拨款收入支出决算总表</w:t>
      </w:r>
    </w:p>
    <w:p>
      <w:pPr>
        <w:widowControl/>
        <w:shd w:val="clear" w:color="auto" w:fill="FFFFFF"/>
        <w:spacing w:line="500" w:lineRule="atLeast"/>
        <w:rPr>
          <w:rFonts w:hint="eastAsia" w:ascii="宋体" w:hAnsi="宋体" w:eastAsia="宋体" w:cs="宋体"/>
          <w:color w:val="000000"/>
          <w:kern w:val="0"/>
          <w:sz w:val="28"/>
          <w:szCs w:val="28"/>
        </w:rPr>
      </w:pPr>
    </w:p>
    <w:tbl>
      <w:tblPr>
        <w:tblStyle w:val="5"/>
        <w:tblW w:w="11217" w:type="dxa"/>
        <w:tblInd w:w="93" w:type="dxa"/>
        <w:tblLayout w:type="fixed"/>
        <w:tblCellMar>
          <w:top w:w="0" w:type="dxa"/>
          <w:left w:w="108" w:type="dxa"/>
          <w:bottom w:w="0" w:type="dxa"/>
          <w:right w:w="108" w:type="dxa"/>
        </w:tblCellMar>
      </w:tblPr>
      <w:tblGrid>
        <w:gridCol w:w="2370"/>
        <w:gridCol w:w="460"/>
        <w:gridCol w:w="937"/>
        <w:gridCol w:w="2460"/>
        <w:gridCol w:w="480"/>
        <w:gridCol w:w="940"/>
        <w:gridCol w:w="1000"/>
        <w:gridCol w:w="1280"/>
        <w:gridCol w:w="835"/>
        <w:gridCol w:w="455"/>
      </w:tblGrid>
      <w:tr>
        <w:tblPrEx>
          <w:tblLayout w:type="fixed"/>
          <w:tblCellMar>
            <w:top w:w="0" w:type="dxa"/>
            <w:left w:w="108" w:type="dxa"/>
            <w:bottom w:w="0" w:type="dxa"/>
            <w:right w:w="108" w:type="dxa"/>
          </w:tblCellMar>
        </w:tblPrEx>
        <w:trPr>
          <w:gridAfter w:val="2"/>
          <w:wAfter w:w="1290" w:type="dxa"/>
          <w:trHeight w:val="255" w:hRule="atLeast"/>
        </w:trPr>
        <w:tc>
          <w:tcPr>
            <w:tcW w:w="2370" w:type="dxa"/>
            <w:tcBorders>
              <w:top w:val="nil"/>
              <w:left w:val="nil"/>
              <w:bottom w:val="nil"/>
              <w:right w:val="nil"/>
            </w:tcBorders>
            <w:shd w:val="clear" w:color="000000" w:fill="FFFFFF"/>
            <w:noWrap/>
            <w:vAlign w:val="bottom"/>
          </w:tcPr>
          <w:p>
            <w:pPr>
              <w:widowControl/>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460" w:type="dxa"/>
            <w:tcBorders>
              <w:top w:val="nil"/>
              <w:left w:val="nil"/>
              <w:bottom w:val="nil"/>
              <w:right w:val="nil"/>
            </w:tcBorders>
            <w:shd w:val="clear" w:color="000000" w:fill="FFFFFF"/>
            <w:noWrap/>
            <w:vAlign w:val="bottom"/>
          </w:tcPr>
          <w:p>
            <w:pPr>
              <w:widowControl/>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937" w:type="dxa"/>
            <w:tcBorders>
              <w:top w:val="nil"/>
              <w:left w:val="nil"/>
              <w:bottom w:val="nil"/>
              <w:right w:val="nil"/>
            </w:tcBorders>
            <w:shd w:val="clear" w:color="000000" w:fill="FFFFFF"/>
            <w:noWrap/>
            <w:vAlign w:val="bottom"/>
          </w:tcPr>
          <w:p>
            <w:pPr>
              <w:widowControl/>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2460" w:type="dxa"/>
            <w:tcBorders>
              <w:top w:val="nil"/>
              <w:left w:val="nil"/>
              <w:bottom w:val="nil"/>
              <w:right w:val="nil"/>
            </w:tcBorders>
            <w:shd w:val="clear" w:color="000000" w:fill="FFFFFF"/>
            <w:noWrap/>
            <w:vAlign w:val="bottom"/>
          </w:tcPr>
          <w:p>
            <w:pPr>
              <w:widowControl/>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480" w:type="dxa"/>
            <w:tcBorders>
              <w:top w:val="nil"/>
              <w:left w:val="nil"/>
              <w:bottom w:val="nil"/>
              <w:right w:val="nil"/>
            </w:tcBorders>
            <w:shd w:val="clear" w:color="000000" w:fill="FFFFFF"/>
            <w:noWrap/>
            <w:vAlign w:val="bottom"/>
          </w:tcPr>
          <w:p>
            <w:pPr>
              <w:widowControl/>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940" w:type="dxa"/>
            <w:tcBorders>
              <w:top w:val="nil"/>
              <w:left w:val="nil"/>
              <w:bottom w:val="nil"/>
              <w:right w:val="nil"/>
            </w:tcBorders>
            <w:shd w:val="clear" w:color="000000" w:fill="FFFFFF"/>
            <w:noWrap/>
            <w:vAlign w:val="bottom"/>
          </w:tcPr>
          <w:p>
            <w:pPr>
              <w:widowControl/>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1000" w:type="dxa"/>
            <w:tcBorders>
              <w:top w:val="nil"/>
              <w:left w:val="nil"/>
              <w:bottom w:val="nil"/>
              <w:right w:val="nil"/>
            </w:tcBorders>
            <w:shd w:val="clear" w:color="000000" w:fill="FFFFFF"/>
            <w:noWrap/>
            <w:vAlign w:val="bottom"/>
          </w:tcPr>
          <w:p>
            <w:pPr>
              <w:widowControl/>
              <w:jc w:val="left"/>
              <w:rPr>
                <w:rFonts w:ascii="Arial" w:hAnsi="Arial" w:eastAsia="宋体" w:cs="Arial"/>
                <w:color w:val="000000"/>
                <w:kern w:val="0"/>
                <w:sz w:val="20"/>
                <w:szCs w:val="20"/>
              </w:rPr>
            </w:pPr>
            <w:r>
              <w:rPr>
                <w:rFonts w:ascii="Arial" w:hAnsi="Arial" w:eastAsia="宋体" w:cs="Arial"/>
                <w:color w:val="000000"/>
                <w:kern w:val="0"/>
                <w:sz w:val="20"/>
                <w:szCs w:val="20"/>
              </w:rPr>
              <w:t>　</w:t>
            </w:r>
          </w:p>
        </w:tc>
        <w:tc>
          <w:tcPr>
            <w:tcW w:w="1280" w:type="dxa"/>
            <w:tcBorders>
              <w:top w:val="nil"/>
              <w:left w:val="nil"/>
              <w:bottom w:val="nil"/>
              <w:right w:val="nil"/>
            </w:tcBorders>
            <w:shd w:val="clear" w:color="000000" w:fill="FFFFFF"/>
            <w:noWrap/>
            <w:vAlign w:val="bottom"/>
          </w:tcPr>
          <w:p>
            <w:pPr>
              <w:widowControl/>
              <w:jc w:val="right"/>
              <w:rPr>
                <w:rFonts w:ascii="宋体" w:hAnsi="宋体" w:eastAsia="宋体" w:cs="Arial"/>
                <w:color w:val="000000"/>
                <w:kern w:val="0"/>
                <w:sz w:val="20"/>
                <w:szCs w:val="20"/>
              </w:rPr>
            </w:pPr>
            <w:r>
              <w:rPr>
                <w:rFonts w:hint="eastAsia" w:ascii="宋体" w:hAnsi="宋体" w:eastAsia="宋体" w:cs="Arial"/>
                <w:color w:val="000000"/>
                <w:kern w:val="0"/>
                <w:sz w:val="20"/>
                <w:szCs w:val="20"/>
              </w:rPr>
              <w:t>公开04表</w:t>
            </w:r>
          </w:p>
        </w:tc>
      </w:tr>
      <w:tr>
        <w:tblPrEx>
          <w:tblLayout w:type="fixed"/>
          <w:tblCellMar>
            <w:top w:w="0" w:type="dxa"/>
            <w:left w:w="108" w:type="dxa"/>
            <w:bottom w:w="0" w:type="dxa"/>
            <w:right w:w="108" w:type="dxa"/>
          </w:tblCellMar>
        </w:tblPrEx>
        <w:trPr>
          <w:trHeight w:val="255" w:hRule="atLeast"/>
        </w:trPr>
        <w:tc>
          <w:tcPr>
            <w:tcW w:w="6707" w:type="dxa"/>
            <w:gridSpan w:val="5"/>
            <w:tcBorders>
              <w:top w:val="nil"/>
              <w:left w:val="nil"/>
              <w:bottom w:val="nil"/>
              <w:right w:val="nil"/>
            </w:tcBorders>
            <w:shd w:val="clear" w:color="000000" w:fill="FFFFFF"/>
            <w:noWrap/>
            <w:vAlign w:val="bottom"/>
          </w:tcPr>
          <w:p>
            <w:pPr>
              <w:widowControl/>
              <w:jc w:val="left"/>
              <w:rPr>
                <w:rFonts w:hint="default" w:ascii="宋体" w:hAnsi="宋体" w:eastAsia="宋体" w:cs="Arial"/>
                <w:color w:val="000000"/>
                <w:kern w:val="0"/>
                <w:sz w:val="18"/>
                <w:szCs w:val="18"/>
                <w:lang w:val="en-US" w:eastAsia="zh-CN"/>
              </w:rPr>
            </w:pPr>
            <w:r>
              <w:rPr>
                <w:rFonts w:hint="eastAsia" w:ascii="宋体" w:hAnsi="宋体" w:eastAsia="宋体" w:cs="Arial"/>
                <w:color w:val="000000"/>
                <w:kern w:val="0"/>
                <w:sz w:val="18"/>
                <w:szCs w:val="18"/>
              </w:rPr>
              <w:t>编制单位：樟树市机关事务管理局</w:t>
            </w:r>
            <w:r>
              <w:rPr>
                <w:rFonts w:hint="eastAsia" w:ascii="宋体" w:hAnsi="宋体" w:eastAsia="宋体" w:cs="Arial"/>
                <w:color w:val="000000"/>
                <w:kern w:val="0"/>
                <w:sz w:val="18"/>
                <w:szCs w:val="18"/>
                <w:lang w:val="en-US" w:eastAsia="zh-CN"/>
              </w:rPr>
              <w:t xml:space="preserve">              </w:t>
            </w:r>
            <w:r>
              <w:rPr>
                <w:rFonts w:hint="eastAsia" w:ascii="宋体" w:hAnsi="宋体" w:eastAsia="宋体" w:cs="Arial"/>
                <w:color w:val="000000"/>
                <w:kern w:val="0"/>
                <w:sz w:val="20"/>
                <w:szCs w:val="20"/>
              </w:rPr>
              <w:t>201</w:t>
            </w:r>
            <w:r>
              <w:rPr>
                <w:rFonts w:hint="eastAsia" w:ascii="宋体" w:hAnsi="宋体" w:eastAsia="宋体" w:cs="Arial"/>
                <w:color w:val="000000"/>
                <w:kern w:val="0"/>
                <w:sz w:val="20"/>
                <w:szCs w:val="20"/>
                <w:lang w:val="en-US" w:eastAsia="zh-CN"/>
              </w:rPr>
              <w:t>8</w:t>
            </w:r>
            <w:r>
              <w:rPr>
                <w:rFonts w:hint="eastAsia" w:ascii="宋体" w:hAnsi="宋体" w:eastAsia="宋体" w:cs="Arial"/>
                <w:color w:val="000000"/>
                <w:kern w:val="0"/>
                <w:sz w:val="20"/>
                <w:szCs w:val="20"/>
              </w:rPr>
              <w:t>年度</w:t>
            </w:r>
            <w:r>
              <w:rPr>
                <w:rFonts w:hint="eastAsia" w:ascii="宋体" w:hAnsi="宋体" w:eastAsia="宋体" w:cs="Arial"/>
                <w:color w:val="000000"/>
                <w:kern w:val="0"/>
                <w:sz w:val="18"/>
                <w:szCs w:val="18"/>
                <w:lang w:val="en-US" w:eastAsia="zh-CN"/>
              </w:rPr>
              <w:t xml:space="preserve">    </w:t>
            </w:r>
          </w:p>
        </w:tc>
        <w:tc>
          <w:tcPr>
            <w:tcW w:w="940" w:type="dxa"/>
            <w:tcBorders>
              <w:top w:val="nil"/>
              <w:left w:val="nil"/>
              <w:bottom w:val="nil"/>
              <w:right w:val="nil"/>
            </w:tcBorders>
            <w:shd w:val="clear" w:color="000000" w:fill="FFFFFF"/>
            <w:noWrap/>
            <w:vAlign w:val="bottom"/>
          </w:tcPr>
          <w:p>
            <w:pPr>
              <w:widowControl/>
              <w:jc w:val="left"/>
              <w:rPr>
                <w:rFonts w:ascii="Arial" w:hAnsi="Arial" w:eastAsia="宋体" w:cs="Arial"/>
                <w:color w:val="000000"/>
                <w:kern w:val="0"/>
                <w:sz w:val="18"/>
                <w:szCs w:val="18"/>
              </w:rPr>
            </w:pPr>
            <w:r>
              <w:rPr>
                <w:rFonts w:ascii="Arial" w:hAnsi="Arial" w:eastAsia="宋体" w:cs="Arial"/>
                <w:color w:val="000000"/>
                <w:kern w:val="0"/>
                <w:sz w:val="18"/>
                <w:szCs w:val="18"/>
              </w:rPr>
              <w:t>　</w:t>
            </w:r>
          </w:p>
        </w:tc>
        <w:tc>
          <w:tcPr>
            <w:tcW w:w="1000" w:type="dxa"/>
            <w:tcBorders>
              <w:top w:val="nil"/>
              <w:left w:val="nil"/>
              <w:bottom w:val="nil"/>
              <w:right w:val="nil"/>
            </w:tcBorders>
            <w:shd w:val="clear" w:color="000000" w:fill="FFFFFF"/>
            <w:noWrap/>
            <w:vAlign w:val="bottom"/>
          </w:tcPr>
          <w:p>
            <w:pPr>
              <w:widowControl/>
              <w:jc w:val="left"/>
              <w:rPr>
                <w:rFonts w:ascii="Arial" w:hAnsi="Arial" w:eastAsia="宋体" w:cs="Arial"/>
                <w:color w:val="000000"/>
                <w:kern w:val="0"/>
                <w:sz w:val="18"/>
                <w:szCs w:val="18"/>
              </w:rPr>
            </w:pPr>
            <w:r>
              <w:rPr>
                <w:rFonts w:ascii="Arial" w:hAnsi="Arial" w:eastAsia="宋体" w:cs="Arial"/>
                <w:color w:val="000000"/>
                <w:kern w:val="0"/>
                <w:sz w:val="18"/>
                <w:szCs w:val="18"/>
              </w:rPr>
              <w:t>　</w:t>
            </w:r>
          </w:p>
        </w:tc>
        <w:tc>
          <w:tcPr>
            <w:tcW w:w="1280" w:type="dxa"/>
            <w:tcBorders>
              <w:top w:val="nil"/>
              <w:left w:val="nil"/>
              <w:bottom w:val="nil"/>
              <w:right w:val="nil"/>
            </w:tcBorders>
            <w:shd w:val="clear" w:color="000000" w:fill="FFFFFF"/>
            <w:noWrap/>
            <w:vAlign w:val="bottom"/>
          </w:tcPr>
          <w:p>
            <w:pPr>
              <w:widowControl/>
              <w:ind w:left="900" w:hanging="900" w:hangingChars="500"/>
              <w:jc w:val="left"/>
              <w:rPr>
                <w:rFonts w:ascii="Arial" w:hAnsi="Arial" w:eastAsia="宋体" w:cs="Arial"/>
                <w:color w:val="000000"/>
                <w:kern w:val="0"/>
                <w:sz w:val="18"/>
                <w:szCs w:val="18"/>
              </w:rPr>
            </w:pPr>
            <w:r>
              <w:rPr>
                <w:rFonts w:hint="eastAsia" w:ascii="宋体" w:hAnsi="宋体" w:eastAsia="宋体" w:cs="Arial"/>
                <w:color w:val="000000"/>
                <w:kern w:val="0"/>
                <w:sz w:val="18"/>
                <w:szCs w:val="18"/>
              </w:rPr>
              <w:t>金额单位：万元</w:t>
            </w:r>
          </w:p>
        </w:tc>
        <w:tc>
          <w:tcPr>
            <w:tcW w:w="1290" w:type="dxa"/>
            <w:gridSpan w:val="2"/>
            <w:tcBorders>
              <w:top w:val="nil"/>
              <w:left w:val="nil"/>
              <w:bottom w:val="single" w:color="000000" w:sz="4" w:space="0"/>
              <w:right w:val="nil"/>
            </w:tcBorders>
            <w:shd w:val="clear" w:color="000000" w:fill="FFFFFF"/>
            <w:noWrap/>
            <w:vAlign w:val="bottom"/>
          </w:tcPr>
          <w:p>
            <w:pPr>
              <w:widowControl/>
              <w:jc w:val="center"/>
              <w:rPr>
                <w:rFonts w:ascii="宋体" w:hAnsi="宋体" w:eastAsia="宋体" w:cs="Arial"/>
                <w:color w:val="000000"/>
                <w:kern w:val="0"/>
                <w:sz w:val="18"/>
                <w:szCs w:val="18"/>
              </w:rPr>
            </w:pPr>
          </w:p>
        </w:tc>
      </w:tr>
      <w:tr>
        <w:tblPrEx>
          <w:tblLayout w:type="fixed"/>
          <w:tblCellMar>
            <w:top w:w="0" w:type="dxa"/>
            <w:left w:w="108" w:type="dxa"/>
            <w:bottom w:w="0" w:type="dxa"/>
            <w:right w:w="108" w:type="dxa"/>
          </w:tblCellMar>
        </w:tblPrEx>
        <w:trPr>
          <w:trHeight w:val="308" w:hRule="atLeast"/>
        </w:trPr>
        <w:tc>
          <w:tcPr>
            <w:tcW w:w="3767" w:type="dxa"/>
            <w:gridSpan w:val="3"/>
            <w:tcBorders>
              <w:top w:val="single" w:color="000000" w:sz="4" w:space="0"/>
              <w:left w:val="single" w:color="000000" w:sz="4" w:space="0"/>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收     入</w:t>
            </w:r>
          </w:p>
        </w:tc>
        <w:tc>
          <w:tcPr>
            <w:tcW w:w="6160" w:type="dxa"/>
            <w:gridSpan w:val="5"/>
            <w:tcBorders>
              <w:top w:val="single" w:color="000000" w:sz="4" w:space="0"/>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支     出</w:t>
            </w:r>
          </w:p>
        </w:tc>
        <w:tc>
          <w:tcPr>
            <w:tcW w:w="835" w:type="dxa"/>
            <w:vAlign w:val="center"/>
          </w:tcPr>
          <w:p>
            <w:pPr>
              <w:widowControl/>
              <w:jc w:val="left"/>
              <w:rPr>
                <w:rFonts w:ascii="Times New Roman" w:hAnsi="Times New Roman" w:eastAsia="Times New Roman" w:cs="Times New Roman"/>
                <w:kern w:val="0"/>
                <w:sz w:val="20"/>
                <w:szCs w:val="20"/>
              </w:rPr>
            </w:pPr>
          </w:p>
        </w:tc>
        <w:tc>
          <w:tcPr>
            <w:tcW w:w="455" w:type="dxa"/>
            <w:vAlign w:val="center"/>
          </w:tcPr>
          <w:p>
            <w:pPr>
              <w:widowControl/>
              <w:jc w:val="left"/>
              <w:rPr>
                <w:rFonts w:ascii="Times New Roman" w:hAnsi="Times New Roman" w:eastAsia="Times New Roman" w:cs="Times New Roman"/>
                <w:kern w:val="0"/>
                <w:sz w:val="20"/>
                <w:szCs w:val="20"/>
              </w:rPr>
            </w:pPr>
          </w:p>
        </w:tc>
      </w:tr>
      <w:tr>
        <w:tblPrEx>
          <w:tblLayout w:type="fixed"/>
          <w:tblCellMar>
            <w:top w:w="0" w:type="dxa"/>
            <w:left w:w="108" w:type="dxa"/>
            <w:bottom w:w="0" w:type="dxa"/>
            <w:right w:w="108" w:type="dxa"/>
          </w:tblCellMar>
        </w:tblPrEx>
        <w:trPr>
          <w:trHeight w:val="293" w:hRule="atLeast"/>
        </w:trPr>
        <w:tc>
          <w:tcPr>
            <w:tcW w:w="2370" w:type="dxa"/>
            <w:vMerge w:val="restart"/>
            <w:tcBorders>
              <w:top w:val="nil"/>
              <w:left w:val="single" w:color="000000" w:sz="4" w:space="0"/>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项    目</w:t>
            </w:r>
          </w:p>
        </w:tc>
        <w:tc>
          <w:tcPr>
            <w:tcW w:w="460" w:type="dxa"/>
            <w:vMerge w:val="restart"/>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行次</w:t>
            </w:r>
          </w:p>
        </w:tc>
        <w:tc>
          <w:tcPr>
            <w:tcW w:w="937" w:type="dxa"/>
            <w:vMerge w:val="restart"/>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决算数</w:t>
            </w:r>
          </w:p>
        </w:tc>
        <w:tc>
          <w:tcPr>
            <w:tcW w:w="2460" w:type="dxa"/>
            <w:vMerge w:val="restart"/>
            <w:tcBorders>
              <w:top w:val="nil"/>
              <w:left w:val="nil"/>
              <w:bottom w:val="single" w:color="000000" w:sz="4" w:space="0"/>
              <w:right w:val="single" w:color="000000" w:sz="4" w:space="0"/>
            </w:tcBorders>
            <w:shd w:val="clear" w:color="FFFFFF" w:fill="FFFFFF"/>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项目（按功能分类）</w:t>
            </w:r>
          </w:p>
        </w:tc>
        <w:tc>
          <w:tcPr>
            <w:tcW w:w="480" w:type="dxa"/>
            <w:vMerge w:val="restart"/>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行次</w:t>
            </w:r>
          </w:p>
        </w:tc>
        <w:tc>
          <w:tcPr>
            <w:tcW w:w="3220" w:type="dxa"/>
            <w:gridSpan w:val="3"/>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决算数</w:t>
            </w:r>
          </w:p>
        </w:tc>
        <w:tc>
          <w:tcPr>
            <w:tcW w:w="835" w:type="dxa"/>
            <w:vAlign w:val="center"/>
          </w:tcPr>
          <w:p>
            <w:pPr>
              <w:widowControl/>
              <w:jc w:val="left"/>
              <w:rPr>
                <w:rFonts w:ascii="Times New Roman" w:hAnsi="Times New Roman" w:eastAsia="Times New Roman" w:cs="Times New Roman"/>
                <w:kern w:val="0"/>
                <w:sz w:val="20"/>
                <w:szCs w:val="20"/>
              </w:rPr>
            </w:pPr>
          </w:p>
        </w:tc>
        <w:tc>
          <w:tcPr>
            <w:tcW w:w="455" w:type="dxa"/>
            <w:vAlign w:val="center"/>
          </w:tcPr>
          <w:p>
            <w:pPr>
              <w:widowControl/>
              <w:jc w:val="left"/>
              <w:rPr>
                <w:rFonts w:ascii="Times New Roman" w:hAnsi="Times New Roman" w:eastAsia="Times New Roman" w:cs="Times New Roman"/>
                <w:kern w:val="0"/>
                <w:sz w:val="20"/>
                <w:szCs w:val="20"/>
              </w:rPr>
            </w:pPr>
          </w:p>
        </w:tc>
      </w:tr>
      <w:tr>
        <w:tblPrEx>
          <w:tblLayout w:type="fixed"/>
          <w:tblCellMar>
            <w:top w:w="0" w:type="dxa"/>
            <w:left w:w="108" w:type="dxa"/>
            <w:bottom w:w="0" w:type="dxa"/>
            <w:right w:w="108" w:type="dxa"/>
          </w:tblCellMar>
        </w:tblPrEx>
        <w:trPr>
          <w:trHeight w:val="679" w:hRule="atLeast"/>
        </w:trPr>
        <w:tc>
          <w:tcPr>
            <w:tcW w:w="237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46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937"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246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48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94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小计</w:t>
            </w:r>
          </w:p>
        </w:tc>
        <w:tc>
          <w:tcPr>
            <w:tcW w:w="1000" w:type="dxa"/>
            <w:tcBorders>
              <w:top w:val="nil"/>
              <w:left w:val="nil"/>
              <w:bottom w:val="single" w:color="000000" w:sz="4" w:space="0"/>
              <w:right w:val="single" w:color="000000" w:sz="4" w:space="0"/>
            </w:tcBorders>
            <w:shd w:val="clear" w:color="FFFFFF" w:fill="FFFFFF"/>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xml:space="preserve">  一般公共预算     财政拨款</w:t>
            </w:r>
          </w:p>
        </w:tc>
        <w:tc>
          <w:tcPr>
            <w:tcW w:w="1280" w:type="dxa"/>
            <w:tcBorders>
              <w:top w:val="nil"/>
              <w:left w:val="nil"/>
              <w:bottom w:val="single" w:color="000000" w:sz="4" w:space="0"/>
              <w:right w:val="single" w:color="000000" w:sz="4" w:space="0"/>
            </w:tcBorders>
            <w:shd w:val="clear" w:color="FFFFFF" w:fill="FFFFFF"/>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xml:space="preserve"> 政府性基金预算     财政拨款</w:t>
            </w:r>
          </w:p>
        </w:tc>
        <w:tc>
          <w:tcPr>
            <w:tcW w:w="835" w:type="dxa"/>
            <w:vAlign w:val="center"/>
          </w:tcPr>
          <w:p>
            <w:pPr>
              <w:widowControl/>
              <w:jc w:val="left"/>
              <w:rPr>
                <w:rFonts w:ascii="Times New Roman" w:hAnsi="Times New Roman" w:eastAsia="Times New Roman" w:cs="Times New Roman"/>
                <w:kern w:val="0"/>
                <w:sz w:val="20"/>
                <w:szCs w:val="20"/>
              </w:rPr>
            </w:pPr>
          </w:p>
        </w:tc>
        <w:tc>
          <w:tcPr>
            <w:tcW w:w="455" w:type="dxa"/>
            <w:vAlign w:val="center"/>
          </w:tcPr>
          <w:p>
            <w:pPr>
              <w:widowControl/>
              <w:jc w:val="left"/>
              <w:rPr>
                <w:rFonts w:ascii="Times New Roman" w:hAnsi="Times New Roman" w:eastAsia="Times New Roman" w:cs="Times New Roman"/>
                <w:kern w:val="0"/>
                <w:sz w:val="20"/>
                <w:szCs w:val="20"/>
              </w:rPr>
            </w:pPr>
          </w:p>
        </w:tc>
      </w:tr>
      <w:tr>
        <w:tblPrEx>
          <w:tblLayout w:type="fixed"/>
          <w:tblCellMar>
            <w:top w:w="0" w:type="dxa"/>
            <w:left w:w="108" w:type="dxa"/>
            <w:bottom w:w="0" w:type="dxa"/>
            <w:right w:w="108" w:type="dxa"/>
          </w:tblCellMar>
        </w:tblPrEx>
        <w:trPr>
          <w:trHeight w:val="308" w:hRule="atLeast"/>
        </w:trPr>
        <w:tc>
          <w:tcPr>
            <w:tcW w:w="237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栏    次</w:t>
            </w:r>
          </w:p>
        </w:tc>
        <w:tc>
          <w:tcPr>
            <w:tcW w:w="4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937"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3</w:t>
            </w:r>
          </w:p>
        </w:tc>
        <w:tc>
          <w:tcPr>
            <w:tcW w:w="24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栏    次</w:t>
            </w:r>
          </w:p>
        </w:tc>
        <w:tc>
          <w:tcPr>
            <w:tcW w:w="4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94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10</w:t>
            </w:r>
          </w:p>
        </w:tc>
        <w:tc>
          <w:tcPr>
            <w:tcW w:w="100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11</w:t>
            </w:r>
          </w:p>
        </w:tc>
        <w:tc>
          <w:tcPr>
            <w:tcW w:w="12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12</w:t>
            </w:r>
          </w:p>
        </w:tc>
        <w:tc>
          <w:tcPr>
            <w:tcW w:w="835" w:type="dxa"/>
            <w:vAlign w:val="center"/>
          </w:tcPr>
          <w:p>
            <w:pPr>
              <w:widowControl/>
              <w:jc w:val="left"/>
              <w:rPr>
                <w:rFonts w:ascii="Times New Roman" w:hAnsi="Times New Roman" w:eastAsia="Times New Roman" w:cs="Times New Roman"/>
                <w:kern w:val="0"/>
                <w:sz w:val="20"/>
                <w:szCs w:val="20"/>
              </w:rPr>
            </w:pPr>
          </w:p>
        </w:tc>
        <w:tc>
          <w:tcPr>
            <w:tcW w:w="455" w:type="dxa"/>
            <w:vAlign w:val="center"/>
          </w:tcPr>
          <w:p>
            <w:pPr>
              <w:widowControl/>
              <w:jc w:val="left"/>
              <w:rPr>
                <w:rFonts w:ascii="Times New Roman" w:hAnsi="Times New Roman" w:eastAsia="Times New Roman" w:cs="Times New Roman"/>
                <w:kern w:val="0"/>
                <w:sz w:val="20"/>
                <w:szCs w:val="20"/>
              </w:rPr>
            </w:pPr>
          </w:p>
        </w:tc>
      </w:tr>
      <w:tr>
        <w:tblPrEx>
          <w:tblLayout w:type="fixed"/>
          <w:tblCellMar>
            <w:top w:w="0" w:type="dxa"/>
            <w:left w:w="108" w:type="dxa"/>
            <w:bottom w:w="0" w:type="dxa"/>
            <w:right w:w="108" w:type="dxa"/>
          </w:tblCellMar>
        </w:tblPrEx>
        <w:trPr>
          <w:trHeight w:val="308" w:hRule="atLeast"/>
        </w:trPr>
        <w:tc>
          <w:tcPr>
            <w:tcW w:w="237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一、一般公共预算财政拨款</w:t>
            </w:r>
          </w:p>
        </w:tc>
        <w:tc>
          <w:tcPr>
            <w:tcW w:w="4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1</w:t>
            </w:r>
          </w:p>
        </w:tc>
        <w:tc>
          <w:tcPr>
            <w:tcW w:w="937"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eastAsia="宋体" w:cs="Arial"/>
                <w:color w:val="000000"/>
                <w:sz w:val="18"/>
                <w:szCs w:val="18"/>
                <w:lang w:val="en-US" w:eastAsia="zh-CN"/>
              </w:rPr>
              <w:t>1320.97</w:t>
            </w:r>
          </w:p>
        </w:tc>
        <w:tc>
          <w:tcPr>
            <w:tcW w:w="2460" w:type="dxa"/>
            <w:tcBorders>
              <w:top w:val="nil"/>
              <w:left w:val="nil"/>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一、一般公共服务支出</w:t>
            </w:r>
          </w:p>
        </w:tc>
        <w:tc>
          <w:tcPr>
            <w:tcW w:w="4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30</w:t>
            </w:r>
          </w:p>
        </w:tc>
        <w:tc>
          <w:tcPr>
            <w:tcW w:w="94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eastAsia="宋体" w:cs="Arial"/>
                <w:color w:val="000000"/>
                <w:sz w:val="18"/>
                <w:szCs w:val="18"/>
                <w:lang w:val="en-US" w:eastAsia="zh-CN"/>
              </w:rPr>
              <w:t>1320.97</w:t>
            </w:r>
          </w:p>
        </w:tc>
        <w:tc>
          <w:tcPr>
            <w:tcW w:w="10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eastAsia="宋体" w:cs="Arial"/>
                <w:color w:val="000000"/>
                <w:sz w:val="18"/>
                <w:szCs w:val="18"/>
                <w:lang w:val="en-US" w:eastAsia="zh-CN"/>
              </w:rPr>
              <w:t>1320.97</w:t>
            </w:r>
          </w:p>
        </w:tc>
        <w:tc>
          <w:tcPr>
            <w:tcW w:w="128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835" w:type="dxa"/>
            <w:vAlign w:val="center"/>
          </w:tcPr>
          <w:p>
            <w:pPr>
              <w:widowControl/>
              <w:jc w:val="left"/>
              <w:rPr>
                <w:rFonts w:ascii="Times New Roman" w:hAnsi="Times New Roman" w:eastAsia="Times New Roman" w:cs="Times New Roman"/>
                <w:kern w:val="0"/>
                <w:sz w:val="20"/>
                <w:szCs w:val="20"/>
              </w:rPr>
            </w:pPr>
          </w:p>
        </w:tc>
        <w:tc>
          <w:tcPr>
            <w:tcW w:w="455" w:type="dxa"/>
            <w:vAlign w:val="center"/>
          </w:tcPr>
          <w:p>
            <w:pPr>
              <w:widowControl/>
              <w:jc w:val="left"/>
              <w:rPr>
                <w:rFonts w:ascii="Times New Roman" w:hAnsi="Times New Roman" w:eastAsia="Times New Roman" w:cs="Times New Roman"/>
                <w:kern w:val="0"/>
                <w:sz w:val="20"/>
                <w:szCs w:val="20"/>
              </w:rPr>
            </w:pPr>
          </w:p>
        </w:tc>
      </w:tr>
      <w:tr>
        <w:tblPrEx>
          <w:tblLayout w:type="fixed"/>
          <w:tblCellMar>
            <w:top w:w="0" w:type="dxa"/>
            <w:left w:w="108" w:type="dxa"/>
            <w:bottom w:w="0" w:type="dxa"/>
            <w:right w:w="108" w:type="dxa"/>
          </w:tblCellMar>
        </w:tblPrEx>
        <w:trPr>
          <w:trHeight w:val="308" w:hRule="atLeast"/>
        </w:trPr>
        <w:tc>
          <w:tcPr>
            <w:tcW w:w="237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二、政府性基金预算财政拨款</w:t>
            </w:r>
          </w:p>
        </w:tc>
        <w:tc>
          <w:tcPr>
            <w:tcW w:w="4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2</w:t>
            </w:r>
          </w:p>
        </w:tc>
        <w:tc>
          <w:tcPr>
            <w:tcW w:w="937"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2460" w:type="dxa"/>
            <w:tcBorders>
              <w:top w:val="nil"/>
              <w:left w:val="nil"/>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二、外交支出</w:t>
            </w:r>
          </w:p>
        </w:tc>
        <w:tc>
          <w:tcPr>
            <w:tcW w:w="4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31</w:t>
            </w:r>
          </w:p>
        </w:tc>
        <w:tc>
          <w:tcPr>
            <w:tcW w:w="94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0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28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835" w:type="dxa"/>
            <w:vAlign w:val="center"/>
          </w:tcPr>
          <w:p>
            <w:pPr>
              <w:widowControl/>
              <w:jc w:val="left"/>
              <w:rPr>
                <w:rFonts w:ascii="Times New Roman" w:hAnsi="Times New Roman" w:eastAsia="Times New Roman" w:cs="Times New Roman"/>
                <w:kern w:val="0"/>
                <w:sz w:val="20"/>
                <w:szCs w:val="20"/>
              </w:rPr>
            </w:pPr>
          </w:p>
        </w:tc>
        <w:tc>
          <w:tcPr>
            <w:tcW w:w="455" w:type="dxa"/>
            <w:vAlign w:val="center"/>
          </w:tcPr>
          <w:p>
            <w:pPr>
              <w:widowControl/>
              <w:jc w:val="left"/>
              <w:rPr>
                <w:rFonts w:ascii="Times New Roman" w:hAnsi="Times New Roman" w:eastAsia="Times New Roman" w:cs="Times New Roman"/>
                <w:kern w:val="0"/>
                <w:sz w:val="20"/>
                <w:szCs w:val="20"/>
              </w:rPr>
            </w:pPr>
          </w:p>
        </w:tc>
      </w:tr>
      <w:tr>
        <w:tblPrEx>
          <w:tblLayout w:type="fixed"/>
          <w:tblCellMar>
            <w:top w:w="0" w:type="dxa"/>
            <w:left w:w="108" w:type="dxa"/>
            <w:bottom w:w="0" w:type="dxa"/>
            <w:right w:w="108" w:type="dxa"/>
          </w:tblCellMar>
        </w:tblPrEx>
        <w:trPr>
          <w:trHeight w:val="308" w:hRule="atLeast"/>
        </w:trPr>
        <w:tc>
          <w:tcPr>
            <w:tcW w:w="237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4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3</w:t>
            </w:r>
          </w:p>
        </w:tc>
        <w:tc>
          <w:tcPr>
            <w:tcW w:w="937" w:type="dxa"/>
            <w:tcBorders>
              <w:top w:val="nil"/>
              <w:left w:val="nil"/>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2460" w:type="dxa"/>
            <w:tcBorders>
              <w:top w:val="nil"/>
              <w:left w:val="nil"/>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三、国防支出</w:t>
            </w:r>
          </w:p>
        </w:tc>
        <w:tc>
          <w:tcPr>
            <w:tcW w:w="4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32</w:t>
            </w:r>
          </w:p>
        </w:tc>
        <w:tc>
          <w:tcPr>
            <w:tcW w:w="94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0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28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835" w:type="dxa"/>
            <w:vAlign w:val="center"/>
          </w:tcPr>
          <w:p>
            <w:pPr>
              <w:widowControl/>
              <w:jc w:val="left"/>
              <w:rPr>
                <w:rFonts w:ascii="Times New Roman" w:hAnsi="Times New Roman" w:eastAsia="Times New Roman" w:cs="Times New Roman"/>
                <w:kern w:val="0"/>
                <w:sz w:val="20"/>
                <w:szCs w:val="20"/>
              </w:rPr>
            </w:pPr>
          </w:p>
        </w:tc>
        <w:tc>
          <w:tcPr>
            <w:tcW w:w="455" w:type="dxa"/>
            <w:vAlign w:val="center"/>
          </w:tcPr>
          <w:p>
            <w:pPr>
              <w:widowControl/>
              <w:jc w:val="left"/>
              <w:rPr>
                <w:rFonts w:ascii="Times New Roman" w:hAnsi="Times New Roman" w:eastAsia="Times New Roman" w:cs="Times New Roman"/>
                <w:kern w:val="0"/>
                <w:sz w:val="20"/>
                <w:szCs w:val="20"/>
              </w:rPr>
            </w:pPr>
          </w:p>
        </w:tc>
      </w:tr>
      <w:tr>
        <w:tblPrEx>
          <w:tblLayout w:type="fixed"/>
          <w:tblCellMar>
            <w:top w:w="0" w:type="dxa"/>
            <w:left w:w="108" w:type="dxa"/>
            <w:bottom w:w="0" w:type="dxa"/>
            <w:right w:w="108" w:type="dxa"/>
          </w:tblCellMar>
        </w:tblPrEx>
        <w:trPr>
          <w:trHeight w:val="308" w:hRule="atLeast"/>
        </w:trPr>
        <w:tc>
          <w:tcPr>
            <w:tcW w:w="237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4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4</w:t>
            </w:r>
          </w:p>
        </w:tc>
        <w:tc>
          <w:tcPr>
            <w:tcW w:w="937" w:type="dxa"/>
            <w:tcBorders>
              <w:top w:val="nil"/>
              <w:left w:val="nil"/>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2460" w:type="dxa"/>
            <w:tcBorders>
              <w:top w:val="nil"/>
              <w:left w:val="nil"/>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四、公共安全支出</w:t>
            </w:r>
          </w:p>
        </w:tc>
        <w:tc>
          <w:tcPr>
            <w:tcW w:w="4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33</w:t>
            </w:r>
          </w:p>
        </w:tc>
        <w:tc>
          <w:tcPr>
            <w:tcW w:w="94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0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28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835" w:type="dxa"/>
            <w:vAlign w:val="center"/>
          </w:tcPr>
          <w:p>
            <w:pPr>
              <w:widowControl/>
              <w:jc w:val="left"/>
              <w:rPr>
                <w:rFonts w:ascii="Times New Roman" w:hAnsi="Times New Roman" w:eastAsia="Times New Roman" w:cs="Times New Roman"/>
                <w:kern w:val="0"/>
                <w:sz w:val="20"/>
                <w:szCs w:val="20"/>
              </w:rPr>
            </w:pPr>
          </w:p>
        </w:tc>
        <w:tc>
          <w:tcPr>
            <w:tcW w:w="455" w:type="dxa"/>
            <w:vAlign w:val="center"/>
          </w:tcPr>
          <w:p>
            <w:pPr>
              <w:widowControl/>
              <w:jc w:val="left"/>
              <w:rPr>
                <w:rFonts w:ascii="Times New Roman" w:hAnsi="Times New Roman" w:eastAsia="Times New Roman" w:cs="Times New Roman"/>
                <w:kern w:val="0"/>
                <w:sz w:val="20"/>
                <w:szCs w:val="20"/>
              </w:rPr>
            </w:pPr>
          </w:p>
        </w:tc>
      </w:tr>
      <w:tr>
        <w:tblPrEx>
          <w:tblLayout w:type="fixed"/>
          <w:tblCellMar>
            <w:top w:w="0" w:type="dxa"/>
            <w:left w:w="108" w:type="dxa"/>
            <w:bottom w:w="0" w:type="dxa"/>
            <w:right w:w="108" w:type="dxa"/>
          </w:tblCellMar>
        </w:tblPrEx>
        <w:trPr>
          <w:trHeight w:val="308" w:hRule="atLeast"/>
        </w:trPr>
        <w:tc>
          <w:tcPr>
            <w:tcW w:w="237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4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5</w:t>
            </w:r>
          </w:p>
        </w:tc>
        <w:tc>
          <w:tcPr>
            <w:tcW w:w="937" w:type="dxa"/>
            <w:tcBorders>
              <w:top w:val="nil"/>
              <w:left w:val="nil"/>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2460" w:type="dxa"/>
            <w:tcBorders>
              <w:top w:val="nil"/>
              <w:left w:val="nil"/>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五、教育支出</w:t>
            </w:r>
          </w:p>
        </w:tc>
        <w:tc>
          <w:tcPr>
            <w:tcW w:w="4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34</w:t>
            </w:r>
          </w:p>
        </w:tc>
        <w:tc>
          <w:tcPr>
            <w:tcW w:w="94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0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28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835" w:type="dxa"/>
            <w:vAlign w:val="center"/>
          </w:tcPr>
          <w:p>
            <w:pPr>
              <w:widowControl/>
              <w:jc w:val="left"/>
              <w:rPr>
                <w:rFonts w:ascii="Times New Roman" w:hAnsi="Times New Roman" w:eastAsia="Times New Roman" w:cs="Times New Roman"/>
                <w:kern w:val="0"/>
                <w:sz w:val="20"/>
                <w:szCs w:val="20"/>
              </w:rPr>
            </w:pPr>
          </w:p>
        </w:tc>
        <w:tc>
          <w:tcPr>
            <w:tcW w:w="455" w:type="dxa"/>
            <w:vAlign w:val="center"/>
          </w:tcPr>
          <w:p>
            <w:pPr>
              <w:widowControl/>
              <w:jc w:val="left"/>
              <w:rPr>
                <w:rFonts w:ascii="Times New Roman" w:hAnsi="Times New Roman" w:eastAsia="Times New Roman" w:cs="Times New Roman"/>
                <w:kern w:val="0"/>
                <w:sz w:val="20"/>
                <w:szCs w:val="20"/>
              </w:rPr>
            </w:pPr>
          </w:p>
        </w:tc>
      </w:tr>
      <w:tr>
        <w:tblPrEx>
          <w:tblLayout w:type="fixed"/>
          <w:tblCellMar>
            <w:top w:w="0" w:type="dxa"/>
            <w:left w:w="108" w:type="dxa"/>
            <w:bottom w:w="0" w:type="dxa"/>
            <w:right w:w="108" w:type="dxa"/>
          </w:tblCellMar>
        </w:tblPrEx>
        <w:trPr>
          <w:trHeight w:val="308" w:hRule="atLeast"/>
        </w:trPr>
        <w:tc>
          <w:tcPr>
            <w:tcW w:w="237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4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6</w:t>
            </w:r>
          </w:p>
        </w:tc>
        <w:tc>
          <w:tcPr>
            <w:tcW w:w="937" w:type="dxa"/>
            <w:tcBorders>
              <w:top w:val="nil"/>
              <w:left w:val="nil"/>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2460" w:type="dxa"/>
            <w:tcBorders>
              <w:top w:val="nil"/>
              <w:left w:val="nil"/>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六、科学技术支出</w:t>
            </w:r>
          </w:p>
        </w:tc>
        <w:tc>
          <w:tcPr>
            <w:tcW w:w="4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35</w:t>
            </w:r>
          </w:p>
        </w:tc>
        <w:tc>
          <w:tcPr>
            <w:tcW w:w="94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0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28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835" w:type="dxa"/>
            <w:vAlign w:val="center"/>
          </w:tcPr>
          <w:p>
            <w:pPr>
              <w:widowControl/>
              <w:jc w:val="left"/>
              <w:rPr>
                <w:rFonts w:ascii="Times New Roman" w:hAnsi="Times New Roman" w:eastAsia="Times New Roman" w:cs="Times New Roman"/>
                <w:kern w:val="0"/>
                <w:sz w:val="20"/>
                <w:szCs w:val="20"/>
              </w:rPr>
            </w:pPr>
          </w:p>
        </w:tc>
        <w:tc>
          <w:tcPr>
            <w:tcW w:w="455" w:type="dxa"/>
            <w:vAlign w:val="center"/>
          </w:tcPr>
          <w:p>
            <w:pPr>
              <w:widowControl/>
              <w:jc w:val="left"/>
              <w:rPr>
                <w:rFonts w:ascii="Times New Roman" w:hAnsi="Times New Roman" w:eastAsia="Times New Roman" w:cs="Times New Roman"/>
                <w:kern w:val="0"/>
                <w:sz w:val="20"/>
                <w:szCs w:val="20"/>
              </w:rPr>
            </w:pPr>
          </w:p>
        </w:tc>
      </w:tr>
      <w:tr>
        <w:tblPrEx>
          <w:tblLayout w:type="fixed"/>
          <w:tblCellMar>
            <w:top w:w="0" w:type="dxa"/>
            <w:left w:w="108" w:type="dxa"/>
            <w:bottom w:w="0" w:type="dxa"/>
            <w:right w:w="108" w:type="dxa"/>
          </w:tblCellMar>
        </w:tblPrEx>
        <w:trPr>
          <w:trHeight w:val="308" w:hRule="atLeast"/>
        </w:trPr>
        <w:tc>
          <w:tcPr>
            <w:tcW w:w="237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4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7</w:t>
            </w:r>
          </w:p>
        </w:tc>
        <w:tc>
          <w:tcPr>
            <w:tcW w:w="937" w:type="dxa"/>
            <w:tcBorders>
              <w:top w:val="nil"/>
              <w:left w:val="nil"/>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2460" w:type="dxa"/>
            <w:tcBorders>
              <w:top w:val="nil"/>
              <w:left w:val="nil"/>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七、文化体育与传媒支出</w:t>
            </w:r>
          </w:p>
        </w:tc>
        <w:tc>
          <w:tcPr>
            <w:tcW w:w="4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36</w:t>
            </w:r>
          </w:p>
        </w:tc>
        <w:tc>
          <w:tcPr>
            <w:tcW w:w="94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0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28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835" w:type="dxa"/>
            <w:vAlign w:val="center"/>
          </w:tcPr>
          <w:p>
            <w:pPr>
              <w:widowControl/>
              <w:jc w:val="left"/>
              <w:rPr>
                <w:rFonts w:ascii="Times New Roman" w:hAnsi="Times New Roman" w:eastAsia="Times New Roman" w:cs="Times New Roman"/>
                <w:kern w:val="0"/>
                <w:sz w:val="20"/>
                <w:szCs w:val="20"/>
              </w:rPr>
            </w:pPr>
          </w:p>
        </w:tc>
        <w:tc>
          <w:tcPr>
            <w:tcW w:w="455" w:type="dxa"/>
            <w:vAlign w:val="center"/>
          </w:tcPr>
          <w:p>
            <w:pPr>
              <w:widowControl/>
              <w:jc w:val="left"/>
              <w:rPr>
                <w:rFonts w:ascii="Times New Roman" w:hAnsi="Times New Roman" w:eastAsia="Times New Roman" w:cs="Times New Roman"/>
                <w:kern w:val="0"/>
                <w:sz w:val="20"/>
                <w:szCs w:val="20"/>
              </w:rPr>
            </w:pPr>
          </w:p>
        </w:tc>
      </w:tr>
      <w:tr>
        <w:tblPrEx>
          <w:tblLayout w:type="fixed"/>
          <w:tblCellMar>
            <w:top w:w="0" w:type="dxa"/>
            <w:left w:w="108" w:type="dxa"/>
            <w:bottom w:w="0" w:type="dxa"/>
            <w:right w:w="108" w:type="dxa"/>
          </w:tblCellMar>
        </w:tblPrEx>
        <w:trPr>
          <w:trHeight w:val="308" w:hRule="atLeast"/>
        </w:trPr>
        <w:tc>
          <w:tcPr>
            <w:tcW w:w="237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4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8</w:t>
            </w:r>
          </w:p>
        </w:tc>
        <w:tc>
          <w:tcPr>
            <w:tcW w:w="937" w:type="dxa"/>
            <w:tcBorders>
              <w:top w:val="nil"/>
              <w:left w:val="nil"/>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2460" w:type="dxa"/>
            <w:tcBorders>
              <w:top w:val="nil"/>
              <w:left w:val="nil"/>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八、社会保障和就业支出</w:t>
            </w:r>
          </w:p>
        </w:tc>
        <w:tc>
          <w:tcPr>
            <w:tcW w:w="4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37</w:t>
            </w:r>
          </w:p>
        </w:tc>
        <w:tc>
          <w:tcPr>
            <w:tcW w:w="94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0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28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835" w:type="dxa"/>
            <w:vAlign w:val="center"/>
          </w:tcPr>
          <w:p>
            <w:pPr>
              <w:widowControl/>
              <w:jc w:val="left"/>
              <w:rPr>
                <w:rFonts w:ascii="Times New Roman" w:hAnsi="Times New Roman" w:eastAsia="Times New Roman" w:cs="Times New Roman"/>
                <w:kern w:val="0"/>
                <w:sz w:val="20"/>
                <w:szCs w:val="20"/>
              </w:rPr>
            </w:pPr>
          </w:p>
        </w:tc>
        <w:tc>
          <w:tcPr>
            <w:tcW w:w="455" w:type="dxa"/>
            <w:vAlign w:val="center"/>
          </w:tcPr>
          <w:p>
            <w:pPr>
              <w:widowControl/>
              <w:jc w:val="left"/>
              <w:rPr>
                <w:rFonts w:ascii="Times New Roman" w:hAnsi="Times New Roman" w:eastAsia="Times New Roman" w:cs="Times New Roman"/>
                <w:kern w:val="0"/>
                <w:sz w:val="20"/>
                <w:szCs w:val="20"/>
              </w:rPr>
            </w:pPr>
          </w:p>
        </w:tc>
      </w:tr>
      <w:tr>
        <w:tblPrEx>
          <w:tblLayout w:type="fixed"/>
          <w:tblCellMar>
            <w:top w:w="0" w:type="dxa"/>
            <w:left w:w="108" w:type="dxa"/>
            <w:bottom w:w="0" w:type="dxa"/>
            <w:right w:w="108" w:type="dxa"/>
          </w:tblCellMar>
        </w:tblPrEx>
        <w:trPr>
          <w:trHeight w:val="308" w:hRule="atLeast"/>
        </w:trPr>
        <w:tc>
          <w:tcPr>
            <w:tcW w:w="237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4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9</w:t>
            </w:r>
          </w:p>
        </w:tc>
        <w:tc>
          <w:tcPr>
            <w:tcW w:w="937" w:type="dxa"/>
            <w:tcBorders>
              <w:top w:val="nil"/>
              <w:left w:val="nil"/>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2460" w:type="dxa"/>
            <w:tcBorders>
              <w:top w:val="nil"/>
              <w:left w:val="nil"/>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九、医疗卫生与计划生育支出</w:t>
            </w:r>
          </w:p>
        </w:tc>
        <w:tc>
          <w:tcPr>
            <w:tcW w:w="4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38</w:t>
            </w:r>
          </w:p>
        </w:tc>
        <w:tc>
          <w:tcPr>
            <w:tcW w:w="94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0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28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835" w:type="dxa"/>
            <w:vAlign w:val="center"/>
          </w:tcPr>
          <w:p>
            <w:pPr>
              <w:widowControl/>
              <w:jc w:val="left"/>
              <w:rPr>
                <w:rFonts w:ascii="Times New Roman" w:hAnsi="Times New Roman" w:eastAsia="Times New Roman" w:cs="Times New Roman"/>
                <w:kern w:val="0"/>
                <w:sz w:val="20"/>
                <w:szCs w:val="20"/>
              </w:rPr>
            </w:pPr>
          </w:p>
        </w:tc>
        <w:tc>
          <w:tcPr>
            <w:tcW w:w="455" w:type="dxa"/>
            <w:vAlign w:val="center"/>
          </w:tcPr>
          <w:p>
            <w:pPr>
              <w:widowControl/>
              <w:jc w:val="left"/>
              <w:rPr>
                <w:rFonts w:ascii="Times New Roman" w:hAnsi="Times New Roman" w:eastAsia="Times New Roman" w:cs="Times New Roman"/>
                <w:kern w:val="0"/>
                <w:sz w:val="20"/>
                <w:szCs w:val="20"/>
              </w:rPr>
            </w:pPr>
          </w:p>
        </w:tc>
      </w:tr>
      <w:tr>
        <w:tblPrEx>
          <w:tblLayout w:type="fixed"/>
          <w:tblCellMar>
            <w:top w:w="0" w:type="dxa"/>
            <w:left w:w="108" w:type="dxa"/>
            <w:bottom w:w="0" w:type="dxa"/>
            <w:right w:w="108" w:type="dxa"/>
          </w:tblCellMar>
        </w:tblPrEx>
        <w:trPr>
          <w:trHeight w:val="308" w:hRule="atLeast"/>
        </w:trPr>
        <w:tc>
          <w:tcPr>
            <w:tcW w:w="237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4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10</w:t>
            </w:r>
          </w:p>
        </w:tc>
        <w:tc>
          <w:tcPr>
            <w:tcW w:w="937" w:type="dxa"/>
            <w:tcBorders>
              <w:top w:val="nil"/>
              <w:left w:val="nil"/>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2460" w:type="dxa"/>
            <w:tcBorders>
              <w:top w:val="nil"/>
              <w:left w:val="nil"/>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十、节能环保支出</w:t>
            </w:r>
          </w:p>
        </w:tc>
        <w:tc>
          <w:tcPr>
            <w:tcW w:w="4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39</w:t>
            </w:r>
          </w:p>
        </w:tc>
        <w:tc>
          <w:tcPr>
            <w:tcW w:w="94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0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28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835" w:type="dxa"/>
            <w:vAlign w:val="center"/>
          </w:tcPr>
          <w:p>
            <w:pPr>
              <w:widowControl/>
              <w:jc w:val="left"/>
              <w:rPr>
                <w:rFonts w:ascii="Times New Roman" w:hAnsi="Times New Roman" w:eastAsia="Times New Roman" w:cs="Times New Roman"/>
                <w:kern w:val="0"/>
                <w:sz w:val="20"/>
                <w:szCs w:val="20"/>
              </w:rPr>
            </w:pPr>
          </w:p>
        </w:tc>
        <w:tc>
          <w:tcPr>
            <w:tcW w:w="455" w:type="dxa"/>
            <w:vAlign w:val="center"/>
          </w:tcPr>
          <w:p>
            <w:pPr>
              <w:widowControl/>
              <w:jc w:val="left"/>
              <w:rPr>
                <w:rFonts w:ascii="Times New Roman" w:hAnsi="Times New Roman" w:eastAsia="Times New Roman" w:cs="Times New Roman"/>
                <w:kern w:val="0"/>
                <w:sz w:val="20"/>
                <w:szCs w:val="20"/>
              </w:rPr>
            </w:pPr>
          </w:p>
        </w:tc>
      </w:tr>
      <w:tr>
        <w:tblPrEx>
          <w:tblLayout w:type="fixed"/>
          <w:tblCellMar>
            <w:top w:w="0" w:type="dxa"/>
            <w:left w:w="108" w:type="dxa"/>
            <w:bottom w:w="0" w:type="dxa"/>
            <w:right w:w="108" w:type="dxa"/>
          </w:tblCellMar>
        </w:tblPrEx>
        <w:trPr>
          <w:trHeight w:val="308" w:hRule="atLeast"/>
        </w:trPr>
        <w:tc>
          <w:tcPr>
            <w:tcW w:w="237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4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11</w:t>
            </w:r>
          </w:p>
        </w:tc>
        <w:tc>
          <w:tcPr>
            <w:tcW w:w="937" w:type="dxa"/>
            <w:tcBorders>
              <w:top w:val="nil"/>
              <w:left w:val="nil"/>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2460" w:type="dxa"/>
            <w:tcBorders>
              <w:top w:val="nil"/>
              <w:left w:val="nil"/>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十一、城乡社区支出</w:t>
            </w:r>
          </w:p>
        </w:tc>
        <w:tc>
          <w:tcPr>
            <w:tcW w:w="4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40</w:t>
            </w:r>
          </w:p>
        </w:tc>
        <w:tc>
          <w:tcPr>
            <w:tcW w:w="94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0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28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835" w:type="dxa"/>
            <w:vAlign w:val="center"/>
          </w:tcPr>
          <w:p>
            <w:pPr>
              <w:widowControl/>
              <w:jc w:val="left"/>
              <w:rPr>
                <w:rFonts w:ascii="Times New Roman" w:hAnsi="Times New Roman" w:eastAsia="Times New Roman" w:cs="Times New Roman"/>
                <w:kern w:val="0"/>
                <w:sz w:val="20"/>
                <w:szCs w:val="20"/>
              </w:rPr>
            </w:pPr>
          </w:p>
        </w:tc>
        <w:tc>
          <w:tcPr>
            <w:tcW w:w="455" w:type="dxa"/>
            <w:vAlign w:val="center"/>
          </w:tcPr>
          <w:p>
            <w:pPr>
              <w:widowControl/>
              <w:jc w:val="left"/>
              <w:rPr>
                <w:rFonts w:ascii="Times New Roman" w:hAnsi="Times New Roman" w:eastAsia="Times New Roman" w:cs="Times New Roman"/>
                <w:kern w:val="0"/>
                <w:sz w:val="20"/>
                <w:szCs w:val="20"/>
              </w:rPr>
            </w:pPr>
          </w:p>
        </w:tc>
      </w:tr>
      <w:tr>
        <w:tblPrEx>
          <w:tblLayout w:type="fixed"/>
          <w:tblCellMar>
            <w:top w:w="0" w:type="dxa"/>
            <w:left w:w="108" w:type="dxa"/>
            <w:bottom w:w="0" w:type="dxa"/>
            <w:right w:w="108" w:type="dxa"/>
          </w:tblCellMar>
        </w:tblPrEx>
        <w:trPr>
          <w:trHeight w:val="308" w:hRule="atLeast"/>
        </w:trPr>
        <w:tc>
          <w:tcPr>
            <w:tcW w:w="237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4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12</w:t>
            </w:r>
          </w:p>
        </w:tc>
        <w:tc>
          <w:tcPr>
            <w:tcW w:w="937" w:type="dxa"/>
            <w:tcBorders>
              <w:top w:val="nil"/>
              <w:left w:val="nil"/>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2460" w:type="dxa"/>
            <w:tcBorders>
              <w:top w:val="nil"/>
              <w:left w:val="nil"/>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十二、农林水支出</w:t>
            </w:r>
          </w:p>
        </w:tc>
        <w:tc>
          <w:tcPr>
            <w:tcW w:w="4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41</w:t>
            </w:r>
          </w:p>
        </w:tc>
        <w:tc>
          <w:tcPr>
            <w:tcW w:w="94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0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28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835" w:type="dxa"/>
            <w:vAlign w:val="center"/>
          </w:tcPr>
          <w:p>
            <w:pPr>
              <w:widowControl/>
              <w:jc w:val="left"/>
              <w:rPr>
                <w:rFonts w:ascii="Times New Roman" w:hAnsi="Times New Roman" w:eastAsia="Times New Roman" w:cs="Times New Roman"/>
                <w:kern w:val="0"/>
                <w:sz w:val="20"/>
                <w:szCs w:val="20"/>
              </w:rPr>
            </w:pPr>
          </w:p>
        </w:tc>
        <w:tc>
          <w:tcPr>
            <w:tcW w:w="455" w:type="dxa"/>
            <w:vAlign w:val="center"/>
          </w:tcPr>
          <w:p>
            <w:pPr>
              <w:widowControl/>
              <w:jc w:val="left"/>
              <w:rPr>
                <w:rFonts w:ascii="Times New Roman" w:hAnsi="Times New Roman" w:eastAsia="Times New Roman" w:cs="Times New Roman"/>
                <w:kern w:val="0"/>
                <w:sz w:val="20"/>
                <w:szCs w:val="20"/>
              </w:rPr>
            </w:pPr>
          </w:p>
        </w:tc>
      </w:tr>
      <w:tr>
        <w:tblPrEx>
          <w:tblLayout w:type="fixed"/>
          <w:tblCellMar>
            <w:top w:w="0" w:type="dxa"/>
            <w:left w:w="108" w:type="dxa"/>
            <w:bottom w:w="0" w:type="dxa"/>
            <w:right w:w="108" w:type="dxa"/>
          </w:tblCellMar>
        </w:tblPrEx>
        <w:trPr>
          <w:trHeight w:val="308" w:hRule="atLeast"/>
        </w:trPr>
        <w:tc>
          <w:tcPr>
            <w:tcW w:w="237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4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13</w:t>
            </w:r>
          </w:p>
        </w:tc>
        <w:tc>
          <w:tcPr>
            <w:tcW w:w="937" w:type="dxa"/>
            <w:tcBorders>
              <w:top w:val="nil"/>
              <w:left w:val="nil"/>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2460" w:type="dxa"/>
            <w:tcBorders>
              <w:top w:val="nil"/>
              <w:left w:val="nil"/>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十三、交通运输支出</w:t>
            </w:r>
          </w:p>
        </w:tc>
        <w:tc>
          <w:tcPr>
            <w:tcW w:w="4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42</w:t>
            </w:r>
          </w:p>
        </w:tc>
        <w:tc>
          <w:tcPr>
            <w:tcW w:w="94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0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28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835" w:type="dxa"/>
            <w:vAlign w:val="center"/>
          </w:tcPr>
          <w:p>
            <w:pPr>
              <w:widowControl/>
              <w:jc w:val="left"/>
              <w:rPr>
                <w:rFonts w:ascii="Times New Roman" w:hAnsi="Times New Roman" w:eastAsia="Times New Roman" w:cs="Times New Roman"/>
                <w:kern w:val="0"/>
                <w:sz w:val="20"/>
                <w:szCs w:val="20"/>
              </w:rPr>
            </w:pPr>
          </w:p>
        </w:tc>
        <w:tc>
          <w:tcPr>
            <w:tcW w:w="455" w:type="dxa"/>
            <w:vAlign w:val="center"/>
          </w:tcPr>
          <w:p>
            <w:pPr>
              <w:widowControl/>
              <w:jc w:val="left"/>
              <w:rPr>
                <w:rFonts w:ascii="Times New Roman" w:hAnsi="Times New Roman" w:eastAsia="Times New Roman" w:cs="Times New Roman"/>
                <w:kern w:val="0"/>
                <w:sz w:val="20"/>
                <w:szCs w:val="20"/>
              </w:rPr>
            </w:pPr>
          </w:p>
        </w:tc>
      </w:tr>
      <w:tr>
        <w:tblPrEx>
          <w:tblLayout w:type="fixed"/>
          <w:tblCellMar>
            <w:top w:w="0" w:type="dxa"/>
            <w:left w:w="108" w:type="dxa"/>
            <w:bottom w:w="0" w:type="dxa"/>
            <w:right w:w="108" w:type="dxa"/>
          </w:tblCellMar>
        </w:tblPrEx>
        <w:trPr>
          <w:trHeight w:val="308" w:hRule="atLeast"/>
        </w:trPr>
        <w:tc>
          <w:tcPr>
            <w:tcW w:w="237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4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14</w:t>
            </w:r>
          </w:p>
        </w:tc>
        <w:tc>
          <w:tcPr>
            <w:tcW w:w="937" w:type="dxa"/>
            <w:tcBorders>
              <w:top w:val="nil"/>
              <w:left w:val="nil"/>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2460" w:type="dxa"/>
            <w:tcBorders>
              <w:top w:val="nil"/>
              <w:left w:val="nil"/>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十四、资源勘探信息等支出</w:t>
            </w:r>
          </w:p>
        </w:tc>
        <w:tc>
          <w:tcPr>
            <w:tcW w:w="4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43</w:t>
            </w:r>
          </w:p>
        </w:tc>
        <w:tc>
          <w:tcPr>
            <w:tcW w:w="94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0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28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835" w:type="dxa"/>
            <w:vAlign w:val="center"/>
          </w:tcPr>
          <w:p>
            <w:pPr>
              <w:widowControl/>
              <w:jc w:val="left"/>
              <w:rPr>
                <w:rFonts w:ascii="Times New Roman" w:hAnsi="Times New Roman" w:eastAsia="Times New Roman" w:cs="Times New Roman"/>
                <w:kern w:val="0"/>
                <w:sz w:val="20"/>
                <w:szCs w:val="20"/>
              </w:rPr>
            </w:pPr>
          </w:p>
        </w:tc>
        <w:tc>
          <w:tcPr>
            <w:tcW w:w="455" w:type="dxa"/>
            <w:vAlign w:val="center"/>
          </w:tcPr>
          <w:p>
            <w:pPr>
              <w:widowControl/>
              <w:jc w:val="left"/>
              <w:rPr>
                <w:rFonts w:ascii="Times New Roman" w:hAnsi="Times New Roman" w:eastAsia="Times New Roman" w:cs="Times New Roman"/>
                <w:kern w:val="0"/>
                <w:sz w:val="20"/>
                <w:szCs w:val="20"/>
              </w:rPr>
            </w:pPr>
          </w:p>
        </w:tc>
      </w:tr>
      <w:tr>
        <w:tblPrEx>
          <w:tblLayout w:type="fixed"/>
          <w:tblCellMar>
            <w:top w:w="0" w:type="dxa"/>
            <w:left w:w="108" w:type="dxa"/>
            <w:bottom w:w="0" w:type="dxa"/>
            <w:right w:w="108" w:type="dxa"/>
          </w:tblCellMar>
        </w:tblPrEx>
        <w:trPr>
          <w:trHeight w:val="308" w:hRule="atLeast"/>
        </w:trPr>
        <w:tc>
          <w:tcPr>
            <w:tcW w:w="237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4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15</w:t>
            </w:r>
          </w:p>
        </w:tc>
        <w:tc>
          <w:tcPr>
            <w:tcW w:w="937" w:type="dxa"/>
            <w:tcBorders>
              <w:top w:val="nil"/>
              <w:left w:val="nil"/>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2460" w:type="dxa"/>
            <w:tcBorders>
              <w:top w:val="nil"/>
              <w:left w:val="nil"/>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十五、商业服务业等支出</w:t>
            </w:r>
          </w:p>
        </w:tc>
        <w:tc>
          <w:tcPr>
            <w:tcW w:w="4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44</w:t>
            </w:r>
          </w:p>
        </w:tc>
        <w:tc>
          <w:tcPr>
            <w:tcW w:w="94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0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28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835" w:type="dxa"/>
            <w:vAlign w:val="center"/>
          </w:tcPr>
          <w:p>
            <w:pPr>
              <w:widowControl/>
              <w:jc w:val="left"/>
              <w:rPr>
                <w:rFonts w:ascii="Times New Roman" w:hAnsi="Times New Roman" w:eastAsia="Times New Roman" w:cs="Times New Roman"/>
                <w:kern w:val="0"/>
                <w:sz w:val="20"/>
                <w:szCs w:val="20"/>
              </w:rPr>
            </w:pPr>
          </w:p>
        </w:tc>
        <w:tc>
          <w:tcPr>
            <w:tcW w:w="455" w:type="dxa"/>
            <w:vAlign w:val="center"/>
          </w:tcPr>
          <w:p>
            <w:pPr>
              <w:widowControl/>
              <w:jc w:val="left"/>
              <w:rPr>
                <w:rFonts w:ascii="Times New Roman" w:hAnsi="Times New Roman" w:eastAsia="Times New Roman" w:cs="Times New Roman"/>
                <w:kern w:val="0"/>
                <w:sz w:val="20"/>
                <w:szCs w:val="20"/>
              </w:rPr>
            </w:pPr>
          </w:p>
        </w:tc>
      </w:tr>
      <w:tr>
        <w:tblPrEx>
          <w:tblLayout w:type="fixed"/>
          <w:tblCellMar>
            <w:top w:w="0" w:type="dxa"/>
            <w:left w:w="108" w:type="dxa"/>
            <w:bottom w:w="0" w:type="dxa"/>
            <w:right w:w="108" w:type="dxa"/>
          </w:tblCellMar>
        </w:tblPrEx>
        <w:trPr>
          <w:trHeight w:val="308" w:hRule="atLeast"/>
        </w:trPr>
        <w:tc>
          <w:tcPr>
            <w:tcW w:w="237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4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16</w:t>
            </w:r>
          </w:p>
        </w:tc>
        <w:tc>
          <w:tcPr>
            <w:tcW w:w="937" w:type="dxa"/>
            <w:tcBorders>
              <w:top w:val="nil"/>
              <w:left w:val="nil"/>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2460" w:type="dxa"/>
            <w:tcBorders>
              <w:top w:val="nil"/>
              <w:left w:val="nil"/>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十六、金融支出</w:t>
            </w:r>
          </w:p>
        </w:tc>
        <w:tc>
          <w:tcPr>
            <w:tcW w:w="4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45</w:t>
            </w:r>
          </w:p>
        </w:tc>
        <w:tc>
          <w:tcPr>
            <w:tcW w:w="94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0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28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835" w:type="dxa"/>
            <w:vAlign w:val="center"/>
          </w:tcPr>
          <w:p>
            <w:pPr>
              <w:widowControl/>
              <w:jc w:val="left"/>
              <w:rPr>
                <w:rFonts w:ascii="Times New Roman" w:hAnsi="Times New Roman" w:eastAsia="Times New Roman" w:cs="Times New Roman"/>
                <w:kern w:val="0"/>
                <w:sz w:val="20"/>
                <w:szCs w:val="20"/>
              </w:rPr>
            </w:pPr>
          </w:p>
        </w:tc>
        <w:tc>
          <w:tcPr>
            <w:tcW w:w="455" w:type="dxa"/>
            <w:vAlign w:val="center"/>
          </w:tcPr>
          <w:p>
            <w:pPr>
              <w:widowControl/>
              <w:jc w:val="left"/>
              <w:rPr>
                <w:rFonts w:ascii="Times New Roman" w:hAnsi="Times New Roman" w:eastAsia="Times New Roman" w:cs="Times New Roman"/>
                <w:kern w:val="0"/>
                <w:sz w:val="20"/>
                <w:szCs w:val="20"/>
              </w:rPr>
            </w:pPr>
          </w:p>
        </w:tc>
      </w:tr>
      <w:tr>
        <w:tblPrEx>
          <w:tblLayout w:type="fixed"/>
          <w:tblCellMar>
            <w:top w:w="0" w:type="dxa"/>
            <w:left w:w="108" w:type="dxa"/>
            <w:bottom w:w="0" w:type="dxa"/>
            <w:right w:w="108" w:type="dxa"/>
          </w:tblCellMar>
        </w:tblPrEx>
        <w:trPr>
          <w:trHeight w:val="308" w:hRule="atLeast"/>
        </w:trPr>
        <w:tc>
          <w:tcPr>
            <w:tcW w:w="237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4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17</w:t>
            </w:r>
          </w:p>
        </w:tc>
        <w:tc>
          <w:tcPr>
            <w:tcW w:w="937" w:type="dxa"/>
            <w:tcBorders>
              <w:top w:val="nil"/>
              <w:left w:val="nil"/>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2460" w:type="dxa"/>
            <w:tcBorders>
              <w:top w:val="nil"/>
              <w:left w:val="nil"/>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十七、援助其他地区支出</w:t>
            </w:r>
          </w:p>
        </w:tc>
        <w:tc>
          <w:tcPr>
            <w:tcW w:w="4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46</w:t>
            </w:r>
          </w:p>
        </w:tc>
        <w:tc>
          <w:tcPr>
            <w:tcW w:w="94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0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28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835" w:type="dxa"/>
            <w:vAlign w:val="center"/>
          </w:tcPr>
          <w:p>
            <w:pPr>
              <w:widowControl/>
              <w:jc w:val="left"/>
              <w:rPr>
                <w:rFonts w:ascii="Times New Roman" w:hAnsi="Times New Roman" w:eastAsia="Times New Roman" w:cs="Times New Roman"/>
                <w:kern w:val="0"/>
                <w:sz w:val="20"/>
                <w:szCs w:val="20"/>
              </w:rPr>
            </w:pPr>
          </w:p>
        </w:tc>
        <w:tc>
          <w:tcPr>
            <w:tcW w:w="455" w:type="dxa"/>
            <w:vAlign w:val="center"/>
          </w:tcPr>
          <w:p>
            <w:pPr>
              <w:widowControl/>
              <w:jc w:val="left"/>
              <w:rPr>
                <w:rFonts w:ascii="Times New Roman" w:hAnsi="Times New Roman" w:eastAsia="Times New Roman" w:cs="Times New Roman"/>
                <w:kern w:val="0"/>
                <w:sz w:val="20"/>
                <w:szCs w:val="20"/>
              </w:rPr>
            </w:pPr>
          </w:p>
        </w:tc>
      </w:tr>
      <w:tr>
        <w:tblPrEx>
          <w:tblLayout w:type="fixed"/>
          <w:tblCellMar>
            <w:top w:w="0" w:type="dxa"/>
            <w:left w:w="108" w:type="dxa"/>
            <w:bottom w:w="0" w:type="dxa"/>
            <w:right w:w="108" w:type="dxa"/>
          </w:tblCellMar>
        </w:tblPrEx>
        <w:trPr>
          <w:trHeight w:val="308" w:hRule="atLeast"/>
        </w:trPr>
        <w:tc>
          <w:tcPr>
            <w:tcW w:w="237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4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18</w:t>
            </w:r>
          </w:p>
        </w:tc>
        <w:tc>
          <w:tcPr>
            <w:tcW w:w="937" w:type="dxa"/>
            <w:tcBorders>
              <w:top w:val="nil"/>
              <w:left w:val="nil"/>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2460" w:type="dxa"/>
            <w:tcBorders>
              <w:top w:val="nil"/>
              <w:left w:val="nil"/>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十八、国土海洋气象等支出</w:t>
            </w:r>
          </w:p>
        </w:tc>
        <w:tc>
          <w:tcPr>
            <w:tcW w:w="4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47</w:t>
            </w:r>
          </w:p>
        </w:tc>
        <w:tc>
          <w:tcPr>
            <w:tcW w:w="94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0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28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835" w:type="dxa"/>
            <w:vAlign w:val="center"/>
          </w:tcPr>
          <w:p>
            <w:pPr>
              <w:widowControl/>
              <w:jc w:val="left"/>
              <w:rPr>
                <w:rFonts w:ascii="Times New Roman" w:hAnsi="Times New Roman" w:eastAsia="Times New Roman" w:cs="Times New Roman"/>
                <w:kern w:val="0"/>
                <w:sz w:val="20"/>
                <w:szCs w:val="20"/>
              </w:rPr>
            </w:pPr>
          </w:p>
        </w:tc>
        <w:tc>
          <w:tcPr>
            <w:tcW w:w="455" w:type="dxa"/>
            <w:vAlign w:val="center"/>
          </w:tcPr>
          <w:p>
            <w:pPr>
              <w:widowControl/>
              <w:jc w:val="left"/>
              <w:rPr>
                <w:rFonts w:ascii="Times New Roman" w:hAnsi="Times New Roman" w:eastAsia="Times New Roman" w:cs="Times New Roman"/>
                <w:kern w:val="0"/>
                <w:sz w:val="20"/>
                <w:szCs w:val="20"/>
              </w:rPr>
            </w:pPr>
          </w:p>
        </w:tc>
      </w:tr>
      <w:tr>
        <w:tblPrEx>
          <w:tblLayout w:type="fixed"/>
          <w:tblCellMar>
            <w:top w:w="0" w:type="dxa"/>
            <w:left w:w="108" w:type="dxa"/>
            <w:bottom w:w="0" w:type="dxa"/>
            <w:right w:w="108" w:type="dxa"/>
          </w:tblCellMar>
        </w:tblPrEx>
        <w:trPr>
          <w:trHeight w:val="308" w:hRule="atLeast"/>
        </w:trPr>
        <w:tc>
          <w:tcPr>
            <w:tcW w:w="237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4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19</w:t>
            </w:r>
          </w:p>
        </w:tc>
        <w:tc>
          <w:tcPr>
            <w:tcW w:w="937" w:type="dxa"/>
            <w:tcBorders>
              <w:top w:val="nil"/>
              <w:left w:val="nil"/>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2460" w:type="dxa"/>
            <w:tcBorders>
              <w:top w:val="nil"/>
              <w:left w:val="nil"/>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十九、住房保障支出</w:t>
            </w:r>
          </w:p>
        </w:tc>
        <w:tc>
          <w:tcPr>
            <w:tcW w:w="4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48</w:t>
            </w:r>
          </w:p>
        </w:tc>
        <w:tc>
          <w:tcPr>
            <w:tcW w:w="94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0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28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835" w:type="dxa"/>
            <w:vAlign w:val="center"/>
          </w:tcPr>
          <w:p>
            <w:pPr>
              <w:widowControl/>
              <w:jc w:val="left"/>
              <w:rPr>
                <w:rFonts w:ascii="Times New Roman" w:hAnsi="Times New Roman" w:eastAsia="Times New Roman" w:cs="Times New Roman"/>
                <w:kern w:val="0"/>
                <w:sz w:val="20"/>
                <w:szCs w:val="20"/>
              </w:rPr>
            </w:pPr>
          </w:p>
        </w:tc>
        <w:tc>
          <w:tcPr>
            <w:tcW w:w="455" w:type="dxa"/>
            <w:vAlign w:val="center"/>
          </w:tcPr>
          <w:p>
            <w:pPr>
              <w:widowControl/>
              <w:jc w:val="left"/>
              <w:rPr>
                <w:rFonts w:ascii="Times New Roman" w:hAnsi="Times New Roman" w:eastAsia="Times New Roman" w:cs="Times New Roman"/>
                <w:kern w:val="0"/>
                <w:sz w:val="20"/>
                <w:szCs w:val="20"/>
              </w:rPr>
            </w:pPr>
          </w:p>
        </w:tc>
      </w:tr>
      <w:tr>
        <w:tblPrEx>
          <w:tblLayout w:type="fixed"/>
          <w:tblCellMar>
            <w:top w:w="0" w:type="dxa"/>
            <w:left w:w="108" w:type="dxa"/>
            <w:bottom w:w="0" w:type="dxa"/>
            <w:right w:w="108" w:type="dxa"/>
          </w:tblCellMar>
        </w:tblPrEx>
        <w:trPr>
          <w:trHeight w:val="308" w:hRule="atLeast"/>
        </w:trPr>
        <w:tc>
          <w:tcPr>
            <w:tcW w:w="237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4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20</w:t>
            </w:r>
          </w:p>
        </w:tc>
        <w:tc>
          <w:tcPr>
            <w:tcW w:w="937" w:type="dxa"/>
            <w:tcBorders>
              <w:top w:val="nil"/>
              <w:left w:val="nil"/>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2460" w:type="dxa"/>
            <w:tcBorders>
              <w:top w:val="nil"/>
              <w:left w:val="nil"/>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二十、粮油物资储备支出</w:t>
            </w:r>
          </w:p>
        </w:tc>
        <w:tc>
          <w:tcPr>
            <w:tcW w:w="4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49</w:t>
            </w:r>
          </w:p>
        </w:tc>
        <w:tc>
          <w:tcPr>
            <w:tcW w:w="94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0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28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835" w:type="dxa"/>
            <w:vAlign w:val="center"/>
          </w:tcPr>
          <w:p>
            <w:pPr>
              <w:widowControl/>
              <w:jc w:val="left"/>
              <w:rPr>
                <w:rFonts w:ascii="Times New Roman" w:hAnsi="Times New Roman" w:eastAsia="Times New Roman" w:cs="Times New Roman"/>
                <w:kern w:val="0"/>
                <w:sz w:val="20"/>
                <w:szCs w:val="20"/>
              </w:rPr>
            </w:pPr>
          </w:p>
        </w:tc>
        <w:tc>
          <w:tcPr>
            <w:tcW w:w="455" w:type="dxa"/>
            <w:vAlign w:val="center"/>
          </w:tcPr>
          <w:p>
            <w:pPr>
              <w:widowControl/>
              <w:jc w:val="left"/>
              <w:rPr>
                <w:rFonts w:ascii="Times New Roman" w:hAnsi="Times New Roman" w:eastAsia="Times New Roman" w:cs="Times New Roman"/>
                <w:kern w:val="0"/>
                <w:sz w:val="20"/>
                <w:szCs w:val="20"/>
              </w:rPr>
            </w:pPr>
          </w:p>
        </w:tc>
      </w:tr>
      <w:tr>
        <w:tblPrEx>
          <w:tblLayout w:type="fixed"/>
          <w:tblCellMar>
            <w:top w:w="0" w:type="dxa"/>
            <w:left w:w="108" w:type="dxa"/>
            <w:bottom w:w="0" w:type="dxa"/>
            <w:right w:w="108" w:type="dxa"/>
          </w:tblCellMar>
        </w:tblPrEx>
        <w:trPr>
          <w:trHeight w:val="308" w:hRule="atLeast"/>
        </w:trPr>
        <w:tc>
          <w:tcPr>
            <w:tcW w:w="237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4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21</w:t>
            </w:r>
          </w:p>
        </w:tc>
        <w:tc>
          <w:tcPr>
            <w:tcW w:w="937" w:type="dxa"/>
            <w:tcBorders>
              <w:top w:val="nil"/>
              <w:left w:val="nil"/>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2460" w:type="dxa"/>
            <w:tcBorders>
              <w:top w:val="nil"/>
              <w:left w:val="nil"/>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二十一、其他支出</w:t>
            </w:r>
          </w:p>
        </w:tc>
        <w:tc>
          <w:tcPr>
            <w:tcW w:w="4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50</w:t>
            </w:r>
          </w:p>
        </w:tc>
        <w:tc>
          <w:tcPr>
            <w:tcW w:w="94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0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28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835" w:type="dxa"/>
            <w:vAlign w:val="center"/>
          </w:tcPr>
          <w:p>
            <w:pPr>
              <w:widowControl/>
              <w:jc w:val="left"/>
              <w:rPr>
                <w:rFonts w:ascii="Times New Roman" w:hAnsi="Times New Roman" w:eastAsia="Times New Roman" w:cs="Times New Roman"/>
                <w:kern w:val="0"/>
                <w:sz w:val="20"/>
                <w:szCs w:val="20"/>
              </w:rPr>
            </w:pPr>
          </w:p>
        </w:tc>
        <w:tc>
          <w:tcPr>
            <w:tcW w:w="455" w:type="dxa"/>
            <w:vAlign w:val="center"/>
          </w:tcPr>
          <w:p>
            <w:pPr>
              <w:widowControl/>
              <w:jc w:val="left"/>
              <w:rPr>
                <w:rFonts w:ascii="Times New Roman" w:hAnsi="Times New Roman" w:eastAsia="Times New Roman" w:cs="Times New Roman"/>
                <w:kern w:val="0"/>
                <w:sz w:val="20"/>
                <w:szCs w:val="20"/>
              </w:rPr>
            </w:pPr>
          </w:p>
        </w:tc>
      </w:tr>
      <w:tr>
        <w:tblPrEx>
          <w:tblLayout w:type="fixed"/>
          <w:tblCellMar>
            <w:top w:w="0" w:type="dxa"/>
            <w:left w:w="108" w:type="dxa"/>
            <w:bottom w:w="0" w:type="dxa"/>
            <w:right w:w="108" w:type="dxa"/>
          </w:tblCellMar>
        </w:tblPrEx>
        <w:trPr>
          <w:trHeight w:val="308" w:hRule="atLeast"/>
        </w:trPr>
        <w:tc>
          <w:tcPr>
            <w:tcW w:w="237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4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22</w:t>
            </w:r>
          </w:p>
        </w:tc>
        <w:tc>
          <w:tcPr>
            <w:tcW w:w="937" w:type="dxa"/>
            <w:tcBorders>
              <w:top w:val="nil"/>
              <w:left w:val="nil"/>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2460" w:type="dxa"/>
            <w:tcBorders>
              <w:top w:val="nil"/>
              <w:left w:val="nil"/>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二十二、债务还本支出</w:t>
            </w:r>
          </w:p>
        </w:tc>
        <w:tc>
          <w:tcPr>
            <w:tcW w:w="4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51</w:t>
            </w:r>
          </w:p>
        </w:tc>
        <w:tc>
          <w:tcPr>
            <w:tcW w:w="94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0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28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835" w:type="dxa"/>
            <w:vAlign w:val="center"/>
          </w:tcPr>
          <w:p>
            <w:pPr>
              <w:widowControl/>
              <w:jc w:val="left"/>
              <w:rPr>
                <w:rFonts w:ascii="Times New Roman" w:hAnsi="Times New Roman" w:eastAsia="Times New Roman" w:cs="Times New Roman"/>
                <w:kern w:val="0"/>
                <w:sz w:val="20"/>
                <w:szCs w:val="20"/>
              </w:rPr>
            </w:pPr>
          </w:p>
        </w:tc>
        <w:tc>
          <w:tcPr>
            <w:tcW w:w="455" w:type="dxa"/>
            <w:vAlign w:val="center"/>
          </w:tcPr>
          <w:p>
            <w:pPr>
              <w:widowControl/>
              <w:jc w:val="left"/>
              <w:rPr>
                <w:rFonts w:ascii="Times New Roman" w:hAnsi="Times New Roman" w:eastAsia="Times New Roman" w:cs="Times New Roman"/>
                <w:kern w:val="0"/>
                <w:sz w:val="20"/>
                <w:szCs w:val="20"/>
              </w:rPr>
            </w:pPr>
          </w:p>
        </w:tc>
      </w:tr>
      <w:tr>
        <w:tblPrEx>
          <w:tblLayout w:type="fixed"/>
          <w:tblCellMar>
            <w:top w:w="0" w:type="dxa"/>
            <w:left w:w="108" w:type="dxa"/>
            <w:bottom w:w="0" w:type="dxa"/>
            <w:right w:w="108" w:type="dxa"/>
          </w:tblCellMar>
        </w:tblPrEx>
        <w:trPr>
          <w:trHeight w:val="308" w:hRule="atLeast"/>
        </w:trPr>
        <w:tc>
          <w:tcPr>
            <w:tcW w:w="237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4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23</w:t>
            </w:r>
          </w:p>
        </w:tc>
        <w:tc>
          <w:tcPr>
            <w:tcW w:w="937" w:type="dxa"/>
            <w:tcBorders>
              <w:top w:val="nil"/>
              <w:left w:val="nil"/>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2460" w:type="dxa"/>
            <w:tcBorders>
              <w:top w:val="nil"/>
              <w:left w:val="nil"/>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二十三、债务付息支出</w:t>
            </w:r>
          </w:p>
        </w:tc>
        <w:tc>
          <w:tcPr>
            <w:tcW w:w="4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52</w:t>
            </w:r>
          </w:p>
        </w:tc>
        <w:tc>
          <w:tcPr>
            <w:tcW w:w="94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0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28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835" w:type="dxa"/>
            <w:vAlign w:val="center"/>
          </w:tcPr>
          <w:p>
            <w:pPr>
              <w:widowControl/>
              <w:jc w:val="left"/>
              <w:rPr>
                <w:rFonts w:ascii="Times New Roman" w:hAnsi="Times New Roman" w:eastAsia="Times New Roman" w:cs="Times New Roman"/>
                <w:kern w:val="0"/>
                <w:sz w:val="20"/>
                <w:szCs w:val="20"/>
              </w:rPr>
            </w:pPr>
          </w:p>
        </w:tc>
        <w:tc>
          <w:tcPr>
            <w:tcW w:w="455" w:type="dxa"/>
            <w:vAlign w:val="center"/>
          </w:tcPr>
          <w:p>
            <w:pPr>
              <w:widowControl/>
              <w:jc w:val="left"/>
              <w:rPr>
                <w:rFonts w:ascii="Times New Roman" w:hAnsi="Times New Roman" w:eastAsia="Times New Roman" w:cs="Times New Roman"/>
                <w:kern w:val="0"/>
                <w:sz w:val="20"/>
                <w:szCs w:val="20"/>
              </w:rPr>
            </w:pPr>
          </w:p>
        </w:tc>
      </w:tr>
      <w:tr>
        <w:tblPrEx>
          <w:tblLayout w:type="fixed"/>
          <w:tblCellMar>
            <w:top w:w="0" w:type="dxa"/>
            <w:left w:w="108" w:type="dxa"/>
            <w:bottom w:w="0" w:type="dxa"/>
            <w:right w:w="108" w:type="dxa"/>
          </w:tblCellMar>
        </w:tblPrEx>
        <w:trPr>
          <w:trHeight w:val="308" w:hRule="atLeast"/>
        </w:trPr>
        <w:tc>
          <w:tcPr>
            <w:tcW w:w="237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center"/>
              <w:rPr>
                <w:rFonts w:ascii="宋体" w:hAnsi="宋体" w:eastAsia="宋体" w:cs="Arial"/>
                <w:b/>
                <w:bCs/>
                <w:color w:val="000000"/>
                <w:kern w:val="0"/>
                <w:sz w:val="18"/>
                <w:szCs w:val="18"/>
              </w:rPr>
            </w:pPr>
            <w:r>
              <w:rPr>
                <w:rFonts w:hint="eastAsia" w:ascii="宋体" w:hAnsi="宋体" w:eastAsia="宋体" w:cs="Arial"/>
                <w:b/>
                <w:bCs/>
                <w:color w:val="000000"/>
                <w:kern w:val="0"/>
                <w:sz w:val="18"/>
                <w:szCs w:val="18"/>
              </w:rPr>
              <w:t>本年收入合计</w:t>
            </w:r>
          </w:p>
        </w:tc>
        <w:tc>
          <w:tcPr>
            <w:tcW w:w="4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24</w:t>
            </w:r>
          </w:p>
        </w:tc>
        <w:tc>
          <w:tcPr>
            <w:tcW w:w="937"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eastAsia="宋体" w:cs="Arial"/>
                <w:color w:val="000000"/>
                <w:sz w:val="18"/>
                <w:szCs w:val="18"/>
                <w:lang w:val="en-US" w:eastAsia="zh-CN"/>
              </w:rPr>
              <w:t>1320.97</w:t>
            </w:r>
          </w:p>
        </w:tc>
        <w:tc>
          <w:tcPr>
            <w:tcW w:w="24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b/>
                <w:bCs/>
                <w:color w:val="000000"/>
                <w:kern w:val="0"/>
                <w:sz w:val="18"/>
                <w:szCs w:val="18"/>
              </w:rPr>
            </w:pPr>
            <w:r>
              <w:rPr>
                <w:rFonts w:hint="eastAsia" w:ascii="宋体" w:hAnsi="宋体" w:eastAsia="宋体" w:cs="Arial"/>
                <w:b/>
                <w:bCs/>
                <w:color w:val="000000"/>
                <w:kern w:val="0"/>
                <w:sz w:val="18"/>
                <w:szCs w:val="18"/>
              </w:rPr>
              <w:t>本年支出合计</w:t>
            </w:r>
          </w:p>
        </w:tc>
        <w:tc>
          <w:tcPr>
            <w:tcW w:w="4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53</w:t>
            </w:r>
          </w:p>
        </w:tc>
        <w:tc>
          <w:tcPr>
            <w:tcW w:w="94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eastAsia="宋体" w:cs="Arial"/>
                <w:color w:val="000000"/>
                <w:sz w:val="18"/>
                <w:szCs w:val="18"/>
                <w:lang w:val="en-US" w:eastAsia="zh-CN"/>
              </w:rPr>
              <w:t>1320.97</w:t>
            </w:r>
          </w:p>
        </w:tc>
        <w:tc>
          <w:tcPr>
            <w:tcW w:w="10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eastAsia="宋体" w:cs="Arial"/>
                <w:color w:val="000000"/>
                <w:sz w:val="18"/>
                <w:szCs w:val="18"/>
                <w:lang w:val="en-US" w:eastAsia="zh-CN"/>
              </w:rPr>
              <w:t>1320.97</w:t>
            </w:r>
          </w:p>
        </w:tc>
        <w:tc>
          <w:tcPr>
            <w:tcW w:w="128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835" w:type="dxa"/>
            <w:vAlign w:val="center"/>
          </w:tcPr>
          <w:p>
            <w:pPr>
              <w:widowControl/>
              <w:jc w:val="left"/>
              <w:rPr>
                <w:rFonts w:ascii="Times New Roman" w:hAnsi="Times New Roman" w:eastAsia="Times New Roman" w:cs="Times New Roman"/>
                <w:kern w:val="0"/>
                <w:sz w:val="20"/>
                <w:szCs w:val="20"/>
              </w:rPr>
            </w:pPr>
          </w:p>
        </w:tc>
        <w:tc>
          <w:tcPr>
            <w:tcW w:w="455" w:type="dxa"/>
            <w:vAlign w:val="center"/>
          </w:tcPr>
          <w:p>
            <w:pPr>
              <w:widowControl/>
              <w:jc w:val="left"/>
              <w:rPr>
                <w:rFonts w:ascii="Times New Roman" w:hAnsi="Times New Roman" w:eastAsia="Times New Roman" w:cs="Times New Roman"/>
                <w:kern w:val="0"/>
                <w:sz w:val="20"/>
                <w:szCs w:val="20"/>
              </w:rPr>
            </w:pPr>
          </w:p>
        </w:tc>
      </w:tr>
      <w:tr>
        <w:tblPrEx>
          <w:tblLayout w:type="fixed"/>
          <w:tblCellMar>
            <w:top w:w="0" w:type="dxa"/>
            <w:left w:w="108" w:type="dxa"/>
            <w:bottom w:w="0" w:type="dxa"/>
            <w:right w:w="108" w:type="dxa"/>
          </w:tblCellMar>
        </w:tblPrEx>
        <w:trPr>
          <w:trHeight w:val="308" w:hRule="atLeast"/>
        </w:trPr>
        <w:tc>
          <w:tcPr>
            <w:tcW w:w="237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年初财政拨款结转和结余</w:t>
            </w:r>
          </w:p>
        </w:tc>
        <w:tc>
          <w:tcPr>
            <w:tcW w:w="4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25</w:t>
            </w:r>
          </w:p>
        </w:tc>
        <w:tc>
          <w:tcPr>
            <w:tcW w:w="937"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2460" w:type="dxa"/>
            <w:tcBorders>
              <w:top w:val="nil"/>
              <w:left w:val="nil"/>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年末财政拨款结转和结余</w:t>
            </w:r>
          </w:p>
        </w:tc>
        <w:tc>
          <w:tcPr>
            <w:tcW w:w="4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54</w:t>
            </w:r>
          </w:p>
        </w:tc>
        <w:tc>
          <w:tcPr>
            <w:tcW w:w="94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0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28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835" w:type="dxa"/>
            <w:vAlign w:val="center"/>
          </w:tcPr>
          <w:p>
            <w:pPr>
              <w:widowControl/>
              <w:jc w:val="left"/>
              <w:rPr>
                <w:rFonts w:ascii="Times New Roman" w:hAnsi="Times New Roman" w:eastAsia="Times New Roman" w:cs="Times New Roman"/>
                <w:kern w:val="0"/>
                <w:sz w:val="20"/>
                <w:szCs w:val="20"/>
              </w:rPr>
            </w:pPr>
          </w:p>
        </w:tc>
        <w:tc>
          <w:tcPr>
            <w:tcW w:w="455" w:type="dxa"/>
            <w:vAlign w:val="center"/>
          </w:tcPr>
          <w:p>
            <w:pPr>
              <w:widowControl/>
              <w:jc w:val="left"/>
              <w:rPr>
                <w:rFonts w:ascii="Times New Roman" w:hAnsi="Times New Roman" w:eastAsia="Times New Roman" w:cs="Times New Roman"/>
                <w:kern w:val="0"/>
                <w:sz w:val="20"/>
                <w:szCs w:val="20"/>
              </w:rPr>
            </w:pPr>
          </w:p>
        </w:tc>
      </w:tr>
      <w:tr>
        <w:tblPrEx>
          <w:tblLayout w:type="fixed"/>
          <w:tblCellMar>
            <w:top w:w="0" w:type="dxa"/>
            <w:left w:w="108" w:type="dxa"/>
            <w:bottom w:w="0" w:type="dxa"/>
            <w:right w:w="108" w:type="dxa"/>
          </w:tblCellMar>
        </w:tblPrEx>
        <w:trPr>
          <w:trHeight w:val="308" w:hRule="atLeast"/>
        </w:trPr>
        <w:tc>
          <w:tcPr>
            <w:tcW w:w="237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一、一般公共预算财政拨款</w:t>
            </w:r>
          </w:p>
        </w:tc>
        <w:tc>
          <w:tcPr>
            <w:tcW w:w="4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26</w:t>
            </w:r>
          </w:p>
        </w:tc>
        <w:tc>
          <w:tcPr>
            <w:tcW w:w="937"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2460" w:type="dxa"/>
            <w:tcBorders>
              <w:top w:val="nil"/>
              <w:left w:val="nil"/>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4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55</w:t>
            </w:r>
          </w:p>
        </w:tc>
        <w:tc>
          <w:tcPr>
            <w:tcW w:w="940" w:type="dxa"/>
            <w:tcBorders>
              <w:top w:val="nil"/>
              <w:left w:val="nil"/>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1000" w:type="dxa"/>
            <w:tcBorders>
              <w:top w:val="nil"/>
              <w:left w:val="nil"/>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1280" w:type="dxa"/>
            <w:tcBorders>
              <w:top w:val="nil"/>
              <w:left w:val="nil"/>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835" w:type="dxa"/>
            <w:vAlign w:val="center"/>
          </w:tcPr>
          <w:p>
            <w:pPr>
              <w:widowControl/>
              <w:jc w:val="left"/>
              <w:rPr>
                <w:rFonts w:ascii="Times New Roman" w:hAnsi="Times New Roman" w:eastAsia="Times New Roman" w:cs="Times New Roman"/>
                <w:kern w:val="0"/>
                <w:sz w:val="20"/>
                <w:szCs w:val="20"/>
              </w:rPr>
            </w:pPr>
          </w:p>
        </w:tc>
        <w:tc>
          <w:tcPr>
            <w:tcW w:w="455" w:type="dxa"/>
            <w:vAlign w:val="center"/>
          </w:tcPr>
          <w:p>
            <w:pPr>
              <w:widowControl/>
              <w:jc w:val="left"/>
              <w:rPr>
                <w:rFonts w:ascii="Times New Roman" w:hAnsi="Times New Roman" w:eastAsia="Times New Roman" w:cs="Times New Roman"/>
                <w:kern w:val="0"/>
                <w:sz w:val="20"/>
                <w:szCs w:val="20"/>
              </w:rPr>
            </w:pPr>
          </w:p>
        </w:tc>
      </w:tr>
      <w:tr>
        <w:tblPrEx>
          <w:tblLayout w:type="fixed"/>
          <w:tblCellMar>
            <w:top w:w="0" w:type="dxa"/>
            <w:left w:w="108" w:type="dxa"/>
            <w:bottom w:w="0" w:type="dxa"/>
            <w:right w:w="108" w:type="dxa"/>
          </w:tblCellMar>
        </w:tblPrEx>
        <w:trPr>
          <w:trHeight w:val="308" w:hRule="atLeast"/>
        </w:trPr>
        <w:tc>
          <w:tcPr>
            <w:tcW w:w="237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二、政府性基金预算财政拨款</w:t>
            </w:r>
          </w:p>
        </w:tc>
        <w:tc>
          <w:tcPr>
            <w:tcW w:w="4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27</w:t>
            </w:r>
          </w:p>
        </w:tc>
        <w:tc>
          <w:tcPr>
            <w:tcW w:w="937"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2460" w:type="dxa"/>
            <w:tcBorders>
              <w:top w:val="nil"/>
              <w:left w:val="nil"/>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4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56</w:t>
            </w:r>
          </w:p>
        </w:tc>
        <w:tc>
          <w:tcPr>
            <w:tcW w:w="940" w:type="dxa"/>
            <w:tcBorders>
              <w:top w:val="nil"/>
              <w:left w:val="nil"/>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1000" w:type="dxa"/>
            <w:tcBorders>
              <w:top w:val="nil"/>
              <w:left w:val="nil"/>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1280" w:type="dxa"/>
            <w:tcBorders>
              <w:top w:val="nil"/>
              <w:left w:val="nil"/>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835" w:type="dxa"/>
            <w:vAlign w:val="center"/>
          </w:tcPr>
          <w:p>
            <w:pPr>
              <w:widowControl/>
              <w:jc w:val="left"/>
              <w:rPr>
                <w:rFonts w:ascii="Times New Roman" w:hAnsi="Times New Roman" w:eastAsia="Times New Roman" w:cs="Times New Roman"/>
                <w:kern w:val="0"/>
                <w:sz w:val="20"/>
                <w:szCs w:val="20"/>
              </w:rPr>
            </w:pPr>
          </w:p>
        </w:tc>
        <w:tc>
          <w:tcPr>
            <w:tcW w:w="455" w:type="dxa"/>
            <w:vAlign w:val="center"/>
          </w:tcPr>
          <w:p>
            <w:pPr>
              <w:widowControl/>
              <w:jc w:val="left"/>
              <w:rPr>
                <w:rFonts w:ascii="Times New Roman" w:hAnsi="Times New Roman" w:eastAsia="Times New Roman" w:cs="Times New Roman"/>
                <w:kern w:val="0"/>
                <w:sz w:val="20"/>
                <w:szCs w:val="20"/>
              </w:rPr>
            </w:pPr>
          </w:p>
        </w:tc>
      </w:tr>
      <w:tr>
        <w:tblPrEx>
          <w:tblLayout w:type="fixed"/>
          <w:tblCellMar>
            <w:top w:w="0" w:type="dxa"/>
            <w:left w:w="108" w:type="dxa"/>
            <w:bottom w:w="0" w:type="dxa"/>
            <w:right w:w="108" w:type="dxa"/>
          </w:tblCellMar>
        </w:tblPrEx>
        <w:trPr>
          <w:trHeight w:val="308" w:hRule="atLeast"/>
        </w:trPr>
        <w:tc>
          <w:tcPr>
            <w:tcW w:w="237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4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28</w:t>
            </w:r>
          </w:p>
        </w:tc>
        <w:tc>
          <w:tcPr>
            <w:tcW w:w="937" w:type="dxa"/>
            <w:tcBorders>
              <w:top w:val="nil"/>
              <w:left w:val="nil"/>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2460" w:type="dxa"/>
            <w:tcBorders>
              <w:top w:val="nil"/>
              <w:left w:val="nil"/>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4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57</w:t>
            </w:r>
          </w:p>
        </w:tc>
        <w:tc>
          <w:tcPr>
            <w:tcW w:w="940" w:type="dxa"/>
            <w:tcBorders>
              <w:top w:val="nil"/>
              <w:left w:val="nil"/>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1000" w:type="dxa"/>
            <w:tcBorders>
              <w:top w:val="nil"/>
              <w:left w:val="nil"/>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1280" w:type="dxa"/>
            <w:tcBorders>
              <w:top w:val="nil"/>
              <w:left w:val="nil"/>
              <w:bottom w:val="single" w:color="000000" w:sz="4" w:space="0"/>
              <w:right w:val="single" w:color="000000" w:sz="4" w:space="0"/>
            </w:tcBorders>
            <w:shd w:val="clear" w:color="000000"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835" w:type="dxa"/>
            <w:vAlign w:val="center"/>
          </w:tcPr>
          <w:p>
            <w:pPr>
              <w:widowControl/>
              <w:jc w:val="left"/>
              <w:rPr>
                <w:rFonts w:ascii="Times New Roman" w:hAnsi="Times New Roman" w:eastAsia="Times New Roman" w:cs="Times New Roman"/>
                <w:kern w:val="0"/>
                <w:sz w:val="20"/>
                <w:szCs w:val="20"/>
              </w:rPr>
            </w:pPr>
          </w:p>
        </w:tc>
        <w:tc>
          <w:tcPr>
            <w:tcW w:w="455" w:type="dxa"/>
            <w:vAlign w:val="center"/>
          </w:tcPr>
          <w:p>
            <w:pPr>
              <w:widowControl/>
              <w:jc w:val="left"/>
              <w:rPr>
                <w:rFonts w:ascii="Times New Roman" w:hAnsi="Times New Roman" w:eastAsia="Times New Roman" w:cs="Times New Roman"/>
                <w:kern w:val="0"/>
                <w:sz w:val="20"/>
                <w:szCs w:val="20"/>
              </w:rPr>
            </w:pPr>
          </w:p>
        </w:tc>
      </w:tr>
      <w:tr>
        <w:tblPrEx>
          <w:tblLayout w:type="fixed"/>
          <w:tblCellMar>
            <w:top w:w="0" w:type="dxa"/>
            <w:left w:w="108" w:type="dxa"/>
            <w:bottom w:w="0" w:type="dxa"/>
            <w:right w:w="108" w:type="dxa"/>
          </w:tblCellMar>
        </w:tblPrEx>
        <w:trPr>
          <w:trHeight w:val="308" w:hRule="atLeast"/>
        </w:trPr>
        <w:tc>
          <w:tcPr>
            <w:tcW w:w="237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center"/>
              <w:rPr>
                <w:rFonts w:ascii="宋体" w:hAnsi="宋体" w:eastAsia="宋体" w:cs="Arial"/>
                <w:b/>
                <w:bCs/>
                <w:color w:val="000000"/>
                <w:kern w:val="0"/>
                <w:sz w:val="18"/>
                <w:szCs w:val="18"/>
              </w:rPr>
            </w:pPr>
            <w:r>
              <w:rPr>
                <w:rFonts w:hint="eastAsia" w:ascii="宋体" w:hAnsi="宋体" w:eastAsia="宋体" w:cs="Arial"/>
                <w:b/>
                <w:bCs/>
                <w:color w:val="000000"/>
                <w:kern w:val="0"/>
                <w:sz w:val="18"/>
                <w:szCs w:val="18"/>
              </w:rPr>
              <w:t>总计</w:t>
            </w:r>
          </w:p>
        </w:tc>
        <w:tc>
          <w:tcPr>
            <w:tcW w:w="4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29</w:t>
            </w:r>
          </w:p>
        </w:tc>
        <w:tc>
          <w:tcPr>
            <w:tcW w:w="937"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eastAsia="宋体" w:cs="Arial"/>
                <w:color w:val="000000"/>
                <w:sz w:val="18"/>
                <w:szCs w:val="18"/>
                <w:lang w:val="en-US" w:eastAsia="zh-CN"/>
              </w:rPr>
              <w:t>1320.97</w:t>
            </w:r>
          </w:p>
        </w:tc>
        <w:tc>
          <w:tcPr>
            <w:tcW w:w="24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b/>
                <w:bCs/>
                <w:color w:val="000000"/>
                <w:kern w:val="0"/>
                <w:sz w:val="18"/>
                <w:szCs w:val="18"/>
              </w:rPr>
            </w:pPr>
            <w:r>
              <w:rPr>
                <w:rFonts w:hint="eastAsia" w:ascii="宋体" w:hAnsi="宋体" w:eastAsia="宋体" w:cs="Arial"/>
                <w:b/>
                <w:bCs/>
                <w:color w:val="000000"/>
                <w:kern w:val="0"/>
                <w:sz w:val="18"/>
                <w:szCs w:val="18"/>
              </w:rPr>
              <w:t>总计</w:t>
            </w:r>
          </w:p>
        </w:tc>
        <w:tc>
          <w:tcPr>
            <w:tcW w:w="4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58</w:t>
            </w:r>
          </w:p>
        </w:tc>
        <w:tc>
          <w:tcPr>
            <w:tcW w:w="94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eastAsia="宋体" w:cs="Arial"/>
                <w:color w:val="000000"/>
                <w:sz w:val="18"/>
                <w:szCs w:val="18"/>
                <w:lang w:val="en-US" w:eastAsia="zh-CN"/>
              </w:rPr>
              <w:t>1320.97</w:t>
            </w:r>
          </w:p>
        </w:tc>
        <w:tc>
          <w:tcPr>
            <w:tcW w:w="10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eastAsia="宋体" w:cs="Arial"/>
                <w:color w:val="000000"/>
                <w:sz w:val="18"/>
                <w:szCs w:val="18"/>
                <w:lang w:val="en-US" w:eastAsia="zh-CN"/>
              </w:rPr>
              <w:t>1320.97</w:t>
            </w:r>
          </w:p>
        </w:tc>
        <w:tc>
          <w:tcPr>
            <w:tcW w:w="128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835" w:type="dxa"/>
            <w:vAlign w:val="center"/>
          </w:tcPr>
          <w:p>
            <w:pPr>
              <w:widowControl/>
              <w:jc w:val="left"/>
              <w:rPr>
                <w:rFonts w:ascii="Times New Roman" w:hAnsi="Times New Roman" w:eastAsia="Times New Roman" w:cs="Times New Roman"/>
                <w:kern w:val="0"/>
                <w:sz w:val="20"/>
                <w:szCs w:val="20"/>
              </w:rPr>
            </w:pPr>
          </w:p>
        </w:tc>
        <w:tc>
          <w:tcPr>
            <w:tcW w:w="455" w:type="dxa"/>
            <w:vAlign w:val="center"/>
          </w:tcPr>
          <w:p>
            <w:pPr>
              <w:widowControl/>
              <w:jc w:val="left"/>
              <w:rPr>
                <w:rFonts w:ascii="Times New Roman" w:hAnsi="Times New Roman" w:eastAsia="Times New Roman" w:cs="Times New Roman"/>
                <w:kern w:val="0"/>
                <w:sz w:val="20"/>
                <w:szCs w:val="20"/>
              </w:rPr>
            </w:pPr>
          </w:p>
        </w:tc>
      </w:tr>
    </w:tbl>
    <w:p>
      <w:pPr>
        <w:widowControl/>
        <w:shd w:val="clear" w:color="auto" w:fill="FFFFFF"/>
        <w:spacing w:line="500" w:lineRule="atLeast"/>
        <w:rPr>
          <w:rFonts w:hint="eastAsia" w:ascii="宋体" w:hAnsi="宋体" w:eastAsia="宋体" w:cs="宋体"/>
          <w:color w:val="000000"/>
          <w:kern w:val="0"/>
          <w:szCs w:val="21"/>
        </w:rPr>
      </w:pPr>
    </w:p>
    <w:p>
      <w:pPr>
        <w:widowControl/>
        <w:shd w:val="clear" w:color="auto" w:fill="FFFFFF"/>
        <w:spacing w:line="500" w:lineRule="atLeast"/>
        <w:jc w:val="center"/>
        <w:rPr>
          <w:rFonts w:hint="eastAsia" w:ascii="宋体" w:hAnsi="宋体" w:eastAsia="宋体" w:cs="宋体"/>
          <w:color w:val="000000"/>
          <w:kern w:val="0"/>
          <w:sz w:val="28"/>
          <w:szCs w:val="28"/>
        </w:rPr>
      </w:pPr>
      <w:r>
        <w:rPr>
          <w:rFonts w:ascii="宋体" w:hAnsi="宋体" w:eastAsia="宋体" w:cs="宋体"/>
          <w:color w:val="000000"/>
          <w:kern w:val="0"/>
          <w:sz w:val="28"/>
          <w:szCs w:val="28"/>
        </w:rPr>
        <w:t>一般公共预算财政拨款支出决算表</w:t>
      </w:r>
    </w:p>
    <w:tbl>
      <w:tblPr>
        <w:tblStyle w:val="5"/>
        <w:tblW w:w="8830" w:type="dxa"/>
        <w:tblInd w:w="93" w:type="dxa"/>
        <w:tblLayout w:type="fixed"/>
        <w:tblCellMar>
          <w:top w:w="0" w:type="dxa"/>
          <w:left w:w="108" w:type="dxa"/>
          <w:bottom w:w="0" w:type="dxa"/>
          <w:right w:w="108" w:type="dxa"/>
        </w:tblCellMar>
      </w:tblPr>
      <w:tblGrid>
        <w:gridCol w:w="480"/>
        <w:gridCol w:w="520"/>
        <w:gridCol w:w="460"/>
        <w:gridCol w:w="3140"/>
        <w:gridCol w:w="1540"/>
        <w:gridCol w:w="1400"/>
        <w:gridCol w:w="1290"/>
      </w:tblGrid>
      <w:tr>
        <w:tblPrEx>
          <w:tblLayout w:type="fixed"/>
          <w:tblCellMar>
            <w:top w:w="0" w:type="dxa"/>
            <w:left w:w="108" w:type="dxa"/>
            <w:bottom w:w="0" w:type="dxa"/>
            <w:right w:w="108" w:type="dxa"/>
          </w:tblCellMar>
        </w:tblPrEx>
        <w:trPr>
          <w:trHeight w:val="255" w:hRule="atLeast"/>
        </w:trPr>
        <w:tc>
          <w:tcPr>
            <w:tcW w:w="48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52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46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314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54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40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290" w:type="dxa"/>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20"/>
                <w:szCs w:val="20"/>
              </w:rPr>
            </w:pPr>
            <w:r>
              <w:rPr>
                <w:rFonts w:hint="eastAsia" w:ascii="宋体" w:hAnsi="宋体" w:eastAsia="宋体" w:cs="Arial"/>
                <w:color w:val="000000"/>
                <w:kern w:val="0"/>
                <w:sz w:val="20"/>
                <w:szCs w:val="20"/>
              </w:rPr>
              <w:t>公开05表</w:t>
            </w:r>
          </w:p>
        </w:tc>
      </w:tr>
      <w:tr>
        <w:tblPrEx>
          <w:tblLayout w:type="fixed"/>
          <w:tblCellMar>
            <w:top w:w="0" w:type="dxa"/>
            <w:left w:w="108" w:type="dxa"/>
            <w:bottom w:w="0" w:type="dxa"/>
            <w:right w:w="108" w:type="dxa"/>
          </w:tblCellMar>
        </w:tblPrEx>
        <w:trPr>
          <w:trHeight w:val="255" w:hRule="atLeast"/>
        </w:trPr>
        <w:tc>
          <w:tcPr>
            <w:tcW w:w="4600" w:type="dxa"/>
            <w:gridSpan w:val="4"/>
            <w:tcBorders>
              <w:top w:val="nil"/>
              <w:left w:val="nil"/>
              <w:bottom w:val="nil"/>
              <w:right w:val="nil"/>
            </w:tcBorders>
            <w:shd w:val="clear" w:color="auto" w:fill="auto"/>
            <w:noWrap/>
            <w:vAlign w:val="bottom"/>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编制单位：樟树市机关事务管理局</w:t>
            </w:r>
          </w:p>
        </w:tc>
        <w:tc>
          <w:tcPr>
            <w:tcW w:w="1540" w:type="dxa"/>
            <w:tcBorders>
              <w:top w:val="nil"/>
              <w:left w:val="nil"/>
              <w:bottom w:val="nil"/>
              <w:right w:val="nil"/>
            </w:tcBorders>
            <w:shd w:val="clear" w:color="auto" w:fill="auto"/>
            <w:noWrap/>
            <w:vAlign w:val="bottom"/>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201</w:t>
            </w:r>
            <w:r>
              <w:rPr>
                <w:rFonts w:hint="eastAsia" w:ascii="宋体" w:hAnsi="宋体" w:eastAsia="宋体" w:cs="Arial"/>
                <w:color w:val="000000"/>
                <w:kern w:val="0"/>
                <w:sz w:val="18"/>
                <w:szCs w:val="18"/>
                <w:lang w:val="en-US" w:eastAsia="zh-CN"/>
              </w:rPr>
              <w:t>8</w:t>
            </w:r>
            <w:r>
              <w:rPr>
                <w:rFonts w:hint="eastAsia" w:ascii="宋体" w:hAnsi="宋体" w:eastAsia="宋体" w:cs="Arial"/>
                <w:color w:val="000000"/>
                <w:kern w:val="0"/>
                <w:sz w:val="18"/>
                <w:szCs w:val="18"/>
              </w:rPr>
              <w:t>年度</w:t>
            </w:r>
          </w:p>
        </w:tc>
        <w:tc>
          <w:tcPr>
            <w:tcW w:w="140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18"/>
                <w:szCs w:val="18"/>
              </w:rPr>
            </w:pPr>
          </w:p>
        </w:tc>
        <w:tc>
          <w:tcPr>
            <w:tcW w:w="1290" w:type="dxa"/>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金额单位：万元</w:t>
            </w:r>
          </w:p>
        </w:tc>
      </w:tr>
      <w:tr>
        <w:tblPrEx>
          <w:tblLayout w:type="fixed"/>
          <w:tblCellMar>
            <w:top w:w="0" w:type="dxa"/>
            <w:left w:w="108" w:type="dxa"/>
            <w:bottom w:w="0" w:type="dxa"/>
            <w:right w:w="108" w:type="dxa"/>
          </w:tblCellMar>
        </w:tblPrEx>
        <w:trPr>
          <w:trHeight w:val="308" w:hRule="atLeast"/>
        </w:trPr>
        <w:tc>
          <w:tcPr>
            <w:tcW w:w="4600" w:type="dxa"/>
            <w:gridSpan w:val="4"/>
            <w:tcBorders>
              <w:top w:val="single" w:color="000000" w:sz="4" w:space="0"/>
              <w:left w:val="single" w:color="000000" w:sz="4" w:space="0"/>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项    目</w:t>
            </w:r>
          </w:p>
        </w:tc>
        <w:tc>
          <w:tcPr>
            <w:tcW w:w="1540" w:type="dxa"/>
            <w:vMerge w:val="restart"/>
            <w:tcBorders>
              <w:top w:val="single" w:color="000000" w:sz="4" w:space="0"/>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本年支出合计</w:t>
            </w:r>
          </w:p>
        </w:tc>
        <w:tc>
          <w:tcPr>
            <w:tcW w:w="1400" w:type="dxa"/>
            <w:vMerge w:val="restart"/>
            <w:tcBorders>
              <w:top w:val="single" w:color="000000" w:sz="4" w:space="0"/>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基本支出</w:t>
            </w:r>
          </w:p>
        </w:tc>
        <w:tc>
          <w:tcPr>
            <w:tcW w:w="1290" w:type="dxa"/>
            <w:vMerge w:val="restart"/>
            <w:tcBorders>
              <w:top w:val="single" w:color="000000" w:sz="4" w:space="0"/>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项目支出</w:t>
            </w:r>
          </w:p>
        </w:tc>
      </w:tr>
      <w:tr>
        <w:tblPrEx>
          <w:tblLayout w:type="fixed"/>
          <w:tblCellMar>
            <w:top w:w="0" w:type="dxa"/>
            <w:left w:w="108" w:type="dxa"/>
            <w:bottom w:w="0" w:type="dxa"/>
            <w:right w:w="108" w:type="dxa"/>
          </w:tblCellMar>
        </w:tblPrEx>
        <w:trPr>
          <w:trHeight w:val="312" w:hRule="atLeast"/>
        </w:trPr>
        <w:tc>
          <w:tcPr>
            <w:tcW w:w="1460" w:type="dxa"/>
            <w:gridSpan w:val="3"/>
            <w:vMerge w:val="restart"/>
            <w:tcBorders>
              <w:top w:val="nil"/>
              <w:left w:val="single" w:color="000000" w:sz="4" w:space="0"/>
              <w:bottom w:val="single" w:color="000000" w:sz="4" w:space="0"/>
              <w:right w:val="single" w:color="000000" w:sz="4" w:space="0"/>
            </w:tcBorders>
            <w:shd w:val="clear" w:color="FFFFFF" w:fill="FFFFFF"/>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支出功能分类  科目编码</w:t>
            </w:r>
          </w:p>
        </w:tc>
        <w:tc>
          <w:tcPr>
            <w:tcW w:w="3140" w:type="dxa"/>
            <w:vMerge w:val="restart"/>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科目名称</w:t>
            </w:r>
          </w:p>
        </w:tc>
        <w:tc>
          <w:tcPr>
            <w:tcW w:w="154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140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129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r>
      <w:tr>
        <w:tblPrEx>
          <w:tblLayout w:type="fixed"/>
          <w:tblCellMar>
            <w:top w:w="0" w:type="dxa"/>
            <w:left w:w="108" w:type="dxa"/>
            <w:bottom w:w="0" w:type="dxa"/>
            <w:right w:w="108" w:type="dxa"/>
          </w:tblCellMar>
        </w:tblPrEx>
        <w:trPr>
          <w:trHeight w:val="312" w:hRule="atLeast"/>
        </w:trPr>
        <w:tc>
          <w:tcPr>
            <w:tcW w:w="1460" w:type="dxa"/>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314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154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140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129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r>
      <w:tr>
        <w:tblPrEx>
          <w:tblLayout w:type="fixed"/>
          <w:tblCellMar>
            <w:top w:w="0" w:type="dxa"/>
            <w:left w:w="108" w:type="dxa"/>
            <w:bottom w:w="0" w:type="dxa"/>
            <w:right w:w="108" w:type="dxa"/>
          </w:tblCellMar>
        </w:tblPrEx>
        <w:trPr>
          <w:trHeight w:val="312" w:hRule="atLeast"/>
        </w:trPr>
        <w:tc>
          <w:tcPr>
            <w:tcW w:w="1460" w:type="dxa"/>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314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154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140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129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r>
      <w:tr>
        <w:tblPrEx>
          <w:tblLayout w:type="fixed"/>
          <w:tblCellMar>
            <w:top w:w="0" w:type="dxa"/>
            <w:left w:w="108" w:type="dxa"/>
            <w:bottom w:w="0" w:type="dxa"/>
            <w:right w:w="108" w:type="dxa"/>
          </w:tblCellMar>
        </w:tblPrEx>
        <w:trPr>
          <w:trHeight w:val="308" w:hRule="atLeast"/>
        </w:trPr>
        <w:tc>
          <w:tcPr>
            <w:tcW w:w="480" w:type="dxa"/>
            <w:vMerge w:val="restart"/>
            <w:tcBorders>
              <w:top w:val="nil"/>
              <w:left w:val="single" w:color="000000" w:sz="4" w:space="0"/>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类</w:t>
            </w:r>
          </w:p>
        </w:tc>
        <w:tc>
          <w:tcPr>
            <w:tcW w:w="520" w:type="dxa"/>
            <w:vMerge w:val="restart"/>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款</w:t>
            </w:r>
          </w:p>
        </w:tc>
        <w:tc>
          <w:tcPr>
            <w:tcW w:w="460" w:type="dxa"/>
            <w:vMerge w:val="restart"/>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项</w:t>
            </w:r>
          </w:p>
        </w:tc>
        <w:tc>
          <w:tcPr>
            <w:tcW w:w="314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栏次</w:t>
            </w:r>
          </w:p>
        </w:tc>
        <w:tc>
          <w:tcPr>
            <w:tcW w:w="154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1</w:t>
            </w:r>
          </w:p>
        </w:tc>
        <w:tc>
          <w:tcPr>
            <w:tcW w:w="140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2</w:t>
            </w:r>
          </w:p>
        </w:tc>
        <w:tc>
          <w:tcPr>
            <w:tcW w:w="129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3</w:t>
            </w:r>
          </w:p>
        </w:tc>
      </w:tr>
      <w:tr>
        <w:tblPrEx>
          <w:tblLayout w:type="fixed"/>
          <w:tblCellMar>
            <w:top w:w="0" w:type="dxa"/>
            <w:left w:w="108" w:type="dxa"/>
            <w:bottom w:w="0" w:type="dxa"/>
            <w:right w:w="108" w:type="dxa"/>
          </w:tblCellMar>
        </w:tblPrEx>
        <w:trPr>
          <w:trHeight w:val="308" w:hRule="atLeast"/>
        </w:trPr>
        <w:tc>
          <w:tcPr>
            <w:tcW w:w="4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52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46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314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合计</w:t>
            </w:r>
          </w:p>
        </w:tc>
        <w:tc>
          <w:tcPr>
            <w:tcW w:w="154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eastAsia="宋体" w:cs="Arial"/>
                <w:color w:val="000000"/>
                <w:sz w:val="18"/>
                <w:szCs w:val="18"/>
                <w:lang w:val="en-US" w:eastAsia="zh-CN"/>
              </w:rPr>
              <w:t>1320.97</w:t>
            </w:r>
          </w:p>
        </w:tc>
        <w:tc>
          <w:tcPr>
            <w:tcW w:w="14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lang w:val="en-US" w:eastAsia="zh-CN"/>
              </w:rPr>
              <w:t>646.97</w:t>
            </w:r>
          </w:p>
        </w:tc>
        <w:tc>
          <w:tcPr>
            <w:tcW w:w="1290" w:type="dxa"/>
            <w:tcBorders>
              <w:top w:val="nil"/>
              <w:left w:val="nil"/>
              <w:bottom w:val="single" w:color="000000" w:sz="4" w:space="0"/>
              <w:right w:val="single" w:color="000000" w:sz="4" w:space="0"/>
            </w:tcBorders>
            <w:shd w:val="clear" w:color="000000" w:fill="FFFFFF"/>
            <w:noWrap/>
            <w:vAlign w:val="center"/>
          </w:tcPr>
          <w:p>
            <w:pPr>
              <w:widowControl/>
              <w:jc w:val="right"/>
              <w:rPr>
                <w:rFonts w:hint="default" w:ascii="宋体" w:hAnsi="宋体" w:eastAsia="宋体" w:cs="Arial"/>
                <w:color w:val="000000"/>
                <w:kern w:val="0"/>
                <w:sz w:val="18"/>
                <w:szCs w:val="18"/>
                <w:lang w:val="en-US" w:eastAsia="zh-CN"/>
              </w:rPr>
            </w:pPr>
            <w:r>
              <w:rPr>
                <w:rFonts w:hint="eastAsia" w:ascii="宋体" w:hAnsi="宋体" w:eastAsia="宋体" w:cs="Arial"/>
                <w:color w:val="000000"/>
                <w:kern w:val="0"/>
                <w:sz w:val="18"/>
                <w:szCs w:val="18"/>
                <w:lang w:val="en-US" w:eastAsia="zh-CN"/>
              </w:rPr>
              <w:t>674</w:t>
            </w:r>
          </w:p>
        </w:tc>
      </w:tr>
      <w:tr>
        <w:tblPrEx>
          <w:tblLayout w:type="fixed"/>
          <w:tblCellMar>
            <w:top w:w="0" w:type="dxa"/>
            <w:left w:w="108" w:type="dxa"/>
            <w:bottom w:w="0" w:type="dxa"/>
            <w:right w:w="108" w:type="dxa"/>
          </w:tblCellMar>
        </w:tblPrEx>
        <w:trPr>
          <w:trHeight w:val="308" w:hRule="atLeast"/>
        </w:trPr>
        <w:tc>
          <w:tcPr>
            <w:tcW w:w="146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201</w:t>
            </w:r>
          </w:p>
        </w:tc>
        <w:tc>
          <w:tcPr>
            <w:tcW w:w="314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一般公共服务支出</w:t>
            </w:r>
          </w:p>
        </w:tc>
        <w:tc>
          <w:tcPr>
            <w:tcW w:w="15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eastAsia="宋体" w:cs="Arial"/>
                <w:color w:val="000000"/>
                <w:sz w:val="18"/>
                <w:szCs w:val="18"/>
                <w:lang w:val="en-US" w:eastAsia="zh-CN"/>
              </w:rPr>
              <w:t>1320.97</w:t>
            </w:r>
          </w:p>
        </w:tc>
        <w:tc>
          <w:tcPr>
            <w:tcW w:w="14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lang w:val="en-US" w:eastAsia="zh-CN"/>
              </w:rPr>
              <w:t>646.97</w:t>
            </w:r>
          </w:p>
        </w:tc>
        <w:tc>
          <w:tcPr>
            <w:tcW w:w="129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lang w:val="en-US" w:eastAsia="zh-CN"/>
              </w:rPr>
              <w:t>674</w:t>
            </w:r>
          </w:p>
        </w:tc>
      </w:tr>
      <w:tr>
        <w:tblPrEx>
          <w:tblLayout w:type="fixed"/>
          <w:tblCellMar>
            <w:top w:w="0" w:type="dxa"/>
            <w:left w:w="108" w:type="dxa"/>
            <w:bottom w:w="0" w:type="dxa"/>
            <w:right w:w="108" w:type="dxa"/>
          </w:tblCellMar>
        </w:tblPrEx>
        <w:trPr>
          <w:trHeight w:val="308" w:hRule="atLeast"/>
        </w:trPr>
        <w:tc>
          <w:tcPr>
            <w:tcW w:w="146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20103</w:t>
            </w:r>
          </w:p>
        </w:tc>
        <w:tc>
          <w:tcPr>
            <w:tcW w:w="314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政府办公厅（室）及相关机构事务</w:t>
            </w:r>
          </w:p>
        </w:tc>
        <w:tc>
          <w:tcPr>
            <w:tcW w:w="15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eastAsia="宋体" w:cs="Arial"/>
                <w:color w:val="000000"/>
                <w:sz w:val="18"/>
                <w:szCs w:val="18"/>
                <w:lang w:val="en-US" w:eastAsia="zh-CN"/>
              </w:rPr>
              <w:t>1320.97</w:t>
            </w:r>
          </w:p>
        </w:tc>
        <w:tc>
          <w:tcPr>
            <w:tcW w:w="14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lang w:val="en-US" w:eastAsia="zh-CN"/>
              </w:rPr>
              <w:t>646.97</w:t>
            </w:r>
          </w:p>
        </w:tc>
        <w:tc>
          <w:tcPr>
            <w:tcW w:w="129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lang w:val="en-US" w:eastAsia="zh-CN"/>
              </w:rPr>
              <w:t>674</w:t>
            </w:r>
          </w:p>
        </w:tc>
      </w:tr>
      <w:tr>
        <w:tblPrEx>
          <w:tblLayout w:type="fixed"/>
          <w:tblCellMar>
            <w:top w:w="0" w:type="dxa"/>
            <w:left w:w="108" w:type="dxa"/>
            <w:bottom w:w="0" w:type="dxa"/>
            <w:right w:w="108" w:type="dxa"/>
          </w:tblCellMar>
        </w:tblPrEx>
        <w:trPr>
          <w:trHeight w:val="308" w:hRule="atLeast"/>
        </w:trPr>
        <w:tc>
          <w:tcPr>
            <w:tcW w:w="146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2010301</w:t>
            </w:r>
          </w:p>
        </w:tc>
        <w:tc>
          <w:tcPr>
            <w:tcW w:w="314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xml:space="preserve">  行政运行</w:t>
            </w:r>
          </w:p>
        </w:tc>
        <w:tc>
          <w:tcPr>
            <w:tcW w:w="15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eastAsia="宋体" w:cs="Arial"/>
                <w:color w:val="000000"/>
                <w:sz w:val="18"/>
                <w:szCs w:val="18"/>
                <w:lang w:val="en-US" w:eastAsia="zh-CN"/>
              </w:rPr>
              <w:t>1320.97</w:t>
            </w:r>
          </w:p>
        </w:tc>
        <w:tc>
          <w:tcPr>
            <w:tcW w:w="14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lang w:val="en-US" w:eastAsia="zh-CN"/>
              </w:rPr>
              <w:t>646.97</w:t>
            </w:r>
          </w:p>
        </w:tc>
        <w:tc>
          <w:tcPr>
            <w:tcW w:w="129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lang w:val="en-US" w:eastAsia="zh-CN"/>
              </w:rPr>
              <w:t>674</w:t>
            </w:r>
          </w:p>
        </w:tc>
      </w:tr>
      <w:tr>
        <w:tblPrEx>
          <w:tblLayout w:type="fixed"/>
          <w:tblCellMar>
            <w:top w:w="0" w:type="dxa"/>
            <w:left w:w="108" w:type="dxa"/>
            <w:bottom w:w="0" w:type="dxa"/>
            <w:right w:w="108" w:type="dxa"/>
          </w:tblCellMar>
        </w:tblPrEx>
        <w:trPr>
          <w:trHeight w:val="308" w:hRule="atLeast"/>
        </w:trPr>
        <w:tc>
          <w:tcPr>
            <w:tcW w:w="146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314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15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14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129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r>
      <w:tr>
        <w:tblPrEx>
          <w:tblLayout w:type="fixed"/>
          <w:tblCellMar>
            <w:top w:w="0" w:type="dxa"/>
            <w:left w:w="108" w:type="dxa"/>
            <w:bottom w:w="0" w:type="dxa"/>
            <w:right w:w="108" w:type="dxa"/>
          </w:tblCellMar>
        </w:tblPrEx>
        <w:trPr>
          <w:trHeight w:val="308" w:hRule="atLeast"/>
        </w:trPr>
        <w:tc>
          <w:tcPr>
            <w:tcW w:w="146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314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15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14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129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r>
    </w:tbl>
    <w:p>
      <w:pPr>
        <w:widowControl/>
        <w:shd w:val="clear" w:color="auto" w:fill="FFFFFF"/>
        <w:spacing w:line="500" w:lineRule="atLeast"/>
        <w:rPr>
          <w:rFonts w:hint="eastAsia" w:ascii="宋体" w:hAnsi="宋体" w:eastAsia="宋体" w:cs="宋体"/>
          <w:color w:val="000000"/>
          <w:kern w:val="0"/>
          <w:szCs w:val="21"/>
        </w:rPr>
      </w:pPr>
    </w:p>
    <w:p>
      <w:pPr>
        <w:widowControl/>
        <w:shd w:val="clear" w:color="auto" w:fill="FFFFFF"/>
        <w:spacing w:line="500" w:lineRule="atLeast"/>
        <w:jc w:val="center"/>
        <w:rPr>
          <w:rFonts w:hint="eastAsia" w:ascii="宋体" w:hAnsi="宋体" w:eastAsia="宋体" w:cs="宋体"/>
          <w:color w:val="000000"/>
          <w:kern w:val="0"/>
          <w:szCs w:val="21"/>
        </w:rPr>
      </w:pPr>
      <w:r>
        <w:rPr>
          <w:rFonts w:ascii="宋体" w:hAnsi="宋体" w:eastAsia="宋体" w:cs="宋体"/>
          <w:color w:val="000000"/>
          <w:kern w:val="0"/>
          <w:sz w:val="28"/>
          <w:szCs w:val="28"/>
        </w:rPr>
        <w:t>一般公共预算财政拨款基本支出决算表</w:t>
      </w:r>
    </w:p>
    <w:tbl>
      <w:tblPr>
        <w:tblW w:w="9285" w:type="dxa"/>
        <w:tblInd w:w="0" w:type="dxa"/>
        <w:shd w:val="clear"/>
        <w:tblLayout w:type="fixed"/>
        <w:tblCellMar>
          <w:top w:w="0" w:type="dxa"/>
          <w:left w:w="0" w:type="dxa"/>
          <w:bottom w:w="0" w:type="dxa"/>
          <w:right w:w="0" w:type="dxa"/>
        </w:tblCellMar>
      </w:tblPr>
      <w:tblGrid>
        <w:gridCol w:w="2523"/>
        <w:gridCol w:w="1089"/>
        <w:gridCol w:w="678"/>
        <w:gridCol w:w="591"/>
        <w:gridCol w:w="815"/>
        <w:gridCol w:w="653"/>
        <w:gridCol w:w="641"/>
        <w:gridCol w:w="1102"/>
        <w:gridCol w:w="1193"/>
      </w:tblGrid>
      <w:tr>
        <w:tblPrEx>
          <w:shd w:val="clear"/>
          <w:tblLayout w:type="fixed"/>
          <w:tblCellMar>
            <w:top w:w="0" w:type="dxa"/>
            <w:left w:w="0" w:type="dxa"/>
            <w:bottom w:w="0" w:type="dxa"/>
            <w:right w:w="0" w:type="dxa"/>
          </w:tblCellMar>
        </w:tblPrEx>
        <w:trPr>
          <w:trHeight w:val="255" w:hRule="atLeast"/>
        </w:trPr>
        <w:tc>
          <w:tcPr>
            <w:tcW w:w="2523" w:type="dxa"/>
            <w:tcBorders>
              <w:top w:val="nil"/>
              <w:left w:val="nil"/>
              <w:bottom w:val="nil"/>
              <w:right w:val="nil"/>
            </w:tcBorders>
            <w:shd w:val="clear"/>
            <w:noWrap/>
            <w:tcMar>
              <w:top w:w="15" w:type="dxa"/>
              <w:left w:w="15" w:type="dxa"/>
              <w:right w:w="15" w:type="dxa"/>
            </w:tcMar>
            <w:vAlign w:val="bottom"/>
          </w:tcPr>
          <w:p>
            <w:pPr>
              <w:rPr>
                <w:rFonts w:hint="eastAsia" w:ascii="Arial" w:hAnsi="Arial" w:cs="Arial"/>
                <w:i w:val="0"/>
                <w:color w:val="000000"/>
                <w:sz w:val="20"/>
                <w:szCs w:val="20"/>
                <w:u w:val="none"/>
              </w:rPr>
            </w:pPr>
          </w:p>
        </w:tc>
        <w:tc>
          <w:tcPr>
            <w:tcW w:w="1089" w:type="dxa"/>
            <w:tcBorders>
              <w:top w:val="nil"/>
              <w:left w:val="nil"/>
              <w:bottom w:val="nil"/>
              <w:right w:val="nil"/>
            </w:tcBorders>
            <w:shd w:val="clear"/>
            <w:noWrap/>
            <w:tcMar>
              <w:top w:w="15" w:type="dxa"/>
              <w:left w:w="15" w:type="dxa"/>
              <w:right w:w="15" w:type="dxa"/>
            </w:tcMar>
            <w:vAlign w:val="bottom"/>
          </w:tcPr>
          <w:p>
            <w:pPr>
              <w:rPr>
                <w:rFonts w:hint="default" w:ascii="Arial" w:hAnsi="Arial" w:cs="Arial"/>
                <w:i w:val="0"/>
                <w:color w:val="000000"/>
                <w:sz w:val="20"/>
                <w:szCs w:val="20"/>
                <w:u w:val="none"/>
              </w:rPr>
            </w:pPr>
          </w:p>
        </w:tc>
        <w:tc>
          <w:tcPr>
            <w:tcW w:w="678" w:type="dxa"/>
            <w:tcBorders>
              <w:top w:val="nil"/>
              <w:left w:val="nil"/>
              <w:bottom w:val="nil"/>
              <w:right w:val="nil"/>
            </w:tcBorders>
            <w:shd w:val="clear"/>
            <w:noWrap/>
            <w:tcMar>
              <w:top w:w="15" w:type="dxa"/>
              <w:left w:w="15" w:type="dxa"/>
              <w:right w:w="15" w:type="dxa"/>
            </w:tcMar>
            <w:vAlign w:val="bottom"/>
          </w:tcPr>
          <w:p>
            <w:pPr>
              <w:rPr>
                <w:rFonts w:hint="default" w:ascii="Arial" w:hAnsi="Arial" w:cs="Arial"/>
                <w:i w:val="0"/>
                <w:color w:val="000000"/>
                <w:sz w:val="20"/>
                <w:szCs w:val="20"/>
                <w:u w:val="none"/>
              </w:rPr>
            </w:pPr>
          </w:p>
        </w:tc>
        <w:tc>
          <w:tcPr>
            <w:tcW w:w="591" w:type="dxa"/>
            <w:tcBorders>
              <w:top w:val="nil"/>
              <w:left w:val="nil"/>
              <w:bottom w:val="nil"/>
              <w:right w:val="nil"/>
            </w:tcBorders>
            <w:shd w:val="clear"/>
            <w:noWrap/>
            <w:tcMar>
              <w:top w:w="15" w:type="dxa"/>
              <w:left w:w="15" w:type="dxa"/>
              <w:right w:w="15" w:type="dxa"/>
            </w:tcMar>
            <w:vAlign w:val="bottom"/>
          </w:tcPr>
          <w:p>
            <w:pPr>
              <w:rPr>
                <w:rFonts w:hint="default" w:ascii="Arial" w:hAnsi="Arial" w:cs="Arial"/>
                <w:i w:val="0"/>
                <w:color w:val="000000"/>
                <w:sz w:val="20"/>
                <w:szCs w:val="20"/>
                <w:u w:val="none"/>
              </w:rPr>
            </w:pPr>
          </w:p>
        </w:tc>
        <w:tc>
          <w:tcPr>
            <w:tcW w:w="815" w:type="dxa"/>
            <w:tcBorders>
              <w:top w:val="nil"/>
              <w:left w:val="nil"/>
              <w:bottom w:val="nil"/>
              <w:right w:val="nil"/>
            </w:tcBorders>
            <w:shd w:val="clear"/>
            <w:noWrap/>
            <w:tcMar>
              <w:top w:w="15" w:type="dxa"/>
              <w:left w:w="15" w:type="dxa"/>
              <w:right w:w="15" w:type="dxa"/>
            </w:tcMar>
            <w:vAlign w:val="bottom"/>
          </w:tcPr>
          <w:p>
            <w:pPr>
              <w:rPr>
                <w:rFonts w:hint="default" w:ascii="Arial" w:hAnsi="Arial" w:cs="Arial"/>
                <w:i w:val="0"/>
                <w:color w:val="000000"/>
                <w:sz w:val="20"/>
                <w:szCs w:val="20"/>
                <w:u w:val="none"/>
              </w:rPr>
            </w:pPr>
          </w:p>
        </w:tc>
        <w:tc>
          <w:tcPr>
            <w:tcW w:w="653" w:type="dxa"/>
            <w:tcBorders>
              <w:top w:val="nil"/>
              <w:left w:val="nil"/>
              <w:bottom w:val="nil"/>
              <w:right w:val="nil"/>
            </w:tcBorders>
            <w:shd w:val="clear"/>
            <w:noWrap/>
            <w:tcMar>
              <w:top w:w="15" w:type="dxa"/>
              <w:left w:w="15" w:type="dxa"/>
              <w:right w:w="15" w:type="dxa"/>
            </w:tcMar>
            <w:vAlign w:val="bottom"/>
          </w:tcPr>
          <w:p>
            <w:pPr>
              <w:rPr>
                <w:rFonts w:hint="default" w:ascii="Arial" w:hAnsi="Arial" w:cs="Arial"/>
                <w:i w:val="0"/>
                <w:color w:val="000000"/>
                <w:sz w:val="20"/>
                <w:szCs w:val="20"/>
                <w:u w:val="none"/>
              </w:rPr>
            </w:pPr>
          </w:p>
        </w:tc>
        <w:tc>
          <w:tcPr>
            <w:tcW w:w="641" w:type="dxa"/>
            <w:tcBorders>
              <w:top w:val="nil"/>
              <w:left w:val="nil"/>
              <w:bottom w:val="nil"/>
              <w:right w:val="nil"/>
            </w:tcBorders>
            <w:shd w:val="clear"/>
            <w:noWrap/>
            <w:tcMar>
              <w:top w:w="15" w:type="dxa"/>
              <w:left w:w="15" w:type="dxa"/>
              <w:right w:w="15" w:type="dxa"/>
            </w:tcMar>
            <w:vAlign w:val="bottom"/>
          </w:tcPr>
          <w:p>
            <w:pPr>
              <w:rPr>
                <w:rFonts w:hint="default" w:ascii="Arial" w:hAnsi="Arial" w:cs="Arial"/>
                <w:i w:val="0"/>
                <w:color w:val="000000"/>
                <w:sz w:val="20"/>
                <w:szCs w:val="20"/>
                <w:u w:val="none"/>
              </w:rPr>
            </w:pPr>
          </w:p>
        </w:tc>
        <w:tc>
          <w:tcPr>
            <w:tcW w:w="1102" w:type="dxa"/>
            <w:tcBorders>
              <w:top w:val="nil"/>
              <w:left w:val="nil"/>
              <w:bottom w:val="nil"/>
              <w:right w:val="nil"/>
            </w:tcBorders>
            <w:shd w:val="clear"/>
            <w:noWrap/>
            <w:tcMar>
              <w:top w:w="15" w:type="dxa"/>
              <w:left w:w="15" w:type="dxa"/>
              <w:right w:w="15" w:type="dxa"/>
            </w:tcMar>
            <w:vAlign w:val="bottom"/>
          </w:tcPr>
          <w:p>
            <w:pPr>
              <w:rPr>
                <w:rFonts w:hint="default" w:ascii="Arial" w:hAnsi="Arial" w:cs="Arial"/>
                <w:i w:val="0"/>
                <w:color w:val="000000"/>
                <w:sz w:val="20"/>
                <w:szCs w:val="20"/>
                <w:u w:val="none"/>
              </w:rPr>
            </w:pPr>
          </w:p>
        </w:tc>
        <w:tc>
          <w:tcPr>
            <w:tcW w:w="1193" w:type="dxa"/>
            <w:tcBorders>
              <w:top w:val="nil"/>
              <w:left w:val="nil"/>
              <w:bottom w:val="nil"/>
              <w:right w:val="nil"/>
            </w:tcBorders>
            <w:shd w:val="clear"/>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公开06表</w:t>
            </w:r>
          </w:p>
        </w:tc>
      </w:tr>
      <w:tr>
        <w:tblPrEx>
          <w:tblLayout w:type="fixed"/>
          <w:tblCellMar>
            <w:top w:w="0" w:type="dxa"/>
            <w:left w:w="0" w:type="dxa"/>
            <w:bottom w:w="0" w:type="dxa"/>
            <w:right w:w="0" w:type="dxa"/>
          </w:tblCellMar>
        </w:tblPrEx>
        <w:trPr>
          <w:trHeight w:val="255" w:hRule="atLeast"/>
        </w:trPr>
        <w:tc>
          <w:tcPr>
            <w:tcW w:w="2523" w:type="dxa"/>
            <w:tcBorders>
              <w:top w:val="nil"/>
              <w:left w:val="nil"/>
              <w:bottom w:val="nil"/>
              <w:right w:val="nil"/>
            </w:tcBorders>
            <w:shd w:val="clear"/>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编制单位：樟树市机关事务管理局</w:t>
            </w:r>
          </w:p>
        </w:tc>
        <w:tc>
          <w:tcPr>
            <w:tcW w:w="1089" w:type="dxa"/>
            <w:tcBorders>
              <w:top w:val="nil"/>
              <w:left w:val="nil"/>
              <w:bottom w:val="nil"/>
              <w:right w:val="nil"/>
            </w:tcBorders>
            <w:shd w:val="clear"/>
            <w:noWrap/>
            <w:tcMar>
              <w:top w:w="15" w:type="dxa"/>
              <w:left w:w="15" w:type="dxa"/>
              <w:right w:w="15" w:type="dxa"/>
            </w:tcMar>
            <w:vAlign w:val="bottom"/>
          </w:tcPr>
          <w:p>
            <w:pPr>
              <w:rPr>
                <w:rFonts w:hint="default" w:ascii="Arial" w:hAnsi="Arial" w:cs="Arial"/>
                <w:i w:val="0"/>
                <w:color w:val="000000"/>
                <w:sz w:val="20"/>
                <w:szCs w:val="20"/>
                <w:u w:val="none"/>
              </w:rPr>
            </w:pPr>
          </w:p>
        </w:tc>
        <w:tc>
          <w:tcPr>
            <w:tcW w:w="678" w:type="dxa"/>
            <w:tcBorders>
              <w:top w:val="nil"/>
              <w:left w:val="nil"/>
              <w:bottom w:val="nil"/>
              <w:right w:val="nil"/>
            </w:tcBorders>
            <w:shd w:val="clear"/>
            <w:noWrap/>
            <w:tcMar>
              <w:top w:w="15" w:type="dxa"/>
              <w:left w:w="15" w:type="dxa"/>
              <w:right w:w="15" w:type="dxa"/>
            </w:tcMar>
            <w:vAlign w:val="bottom"/>
          </w:tcPr>
          <w:p>
            <w:pPr>
              <w:rPr>
                <w:rFonts w:hint="default" w:ascii="Arial" w:hAnsi="Arial" w:cs="Arial"/>
                <w:i w:val="0"/>
                <w:color w:val="000000"/>
                <w:sz w:val="20"/>
                <w:szCs w:val="20"/>
                <w:u w:val="none"/>
              </w:rPr>
            </w:pPr>
          </w:p>
        </w:tc>
        <w:tc>
          <w:tcPr>
            <w:tcW w:w="591" w:type="dxa"/>
            <w:tcBorders>
              <w:top w:val="nil"/>
              <w:left w:val="nil"/>
              <w:bottom w:val="nil"/>
              <w:right w:val="nil"/>
            </w:tcBorders>
            <w:shd w:val="clear"/>
            <w:noWrap/>
            <w:tcMar>
              <w:top w:w="15" w:type="dxa"/>
              <w:left w:w="15" w:type="dxa"/>
              <w:right w:w="15" w:type="dxa"/>
            </w:tcMar>
            <w:vAlign w:val="bottom"/>
          </w:tcPr>
          <w:p>
            <w:pPr>
              <w:rPr>
                <w:rFonts w:hint="default" w:ascii="Arial" w:hAnsi="Arial" w:cs="Arial"/>
                <w:i w:val="0"/>
                <w:color w:val="000000"/>
                <w:sz w:val="20"/>
                <w:szCs w:val="20"/>
                <w:u w:val="none"/>
              </w:rPr>
            </w:pPr>
          </w:p>
        </w:tc>
        <w:tc>
          <w:tcPr>
            <w:tcW w:w="815" w:type="dxa"/>
            <w:tcBorders>
              <w:top w:val="nil"/>
              <w:left w:val="nil"/>
              <w:bottom w:val="nil"/>
              <w:right w:val="nil"/>
            </w:tcBorders>
            <w:shd w:val="clear"/>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2018年度</w:t>
            </w:r>
          </w:p>
        </w:tc>
        <w:tc>
          <w:tcPr>
            <w:tcW w:w="653" w:type="dxa"/>
            <w:tcBorders>
              <w:top w:val="nil"/>
              <w:left w:val="nil"/>
              <w:bottom w:val="nil"/>
              <w:right w:val="nil"/>
            </w:tcBorders>
            <w:shd w:val="clear"/>
            <w:noWrap/>
            <w:tcMar>
              <w:top w:w="15" w:type="dxa"/>
              <w:left w:w="15" w:type="dxa"/>
              <w:right w:w="15" w:type="dxa"/>
            </w:tcMar>
            <w:vAlign w:val="bottom"/>
          </w:tcPr>
          <w:p>
            <w:pPr>
              <w:rPr>
                <w:rFonts w:hint="default" w:ascii="Arial" w:hAnsi="Arial" w:cs="Arial"/>
                <w:i w:val="0"/>
                <w:color w:val="000000"/>
                <w:sz w:val="20"/>
                <w:szCs w:val="20"/>
                <w:u w:val="none"/>
              </w:rPr>
            </w:pPr>
          </w:p>
        </w:tc>
        <w:tc>
          <w:tcPr>
            <w:tcW w:w="641" w:type="dxa"/>
            <w:tcBorders>
              <w:top w:val="nil"/>
              <w:left w:val="nil"/>
              <w:bottom w:val="nil"/>
              <w:right w:val="nil"/>
            </w:tcBorders>
            <w:shd w:val="clear"/>
            <w:noWrap/>
            <w:tcMar>
              <w:top w:w="15" w:type="dxa"/>
              <w:left w:w="15" w:type="dxa"/>
              <w:right w:w="15" w:type="dxa"/>
            </w:tcMar>
            <w:vAlign w:val="bottom"/>
          </w:tcPr>
          <w:p>
            <w:pPr>
              <w:rPr>
                <w:rFonts w:hint="default" w:ascii="Arial" w:hAnsi="Arial" w:cs="Arial"/>
                <w:i w:val="0"/>
                <w:color w:val="000000"/>
                <w:sz w:val="20"/>
                <w:szCs w:val="20"/>
                <w:u w:val="none"/>
              </w:rPr>
            </w:pPr>
          </w:p>
        </w:tc>
        <w:tc>
          <w:tcPr>
            <w:tcW w:w="1102" w:type="dxa"/>
            <w:tcBorders>
              <w:top w:val="nil"/>
              <w:left w:val="nil"/>
              <w:bottom w:val="nil"/>
              <w:right w:val="nil"/>
            </w:tcBorders>
            <w:shd w:val="clear"/>
            <w:noWrap/>
            <w:tcMar>
              <w:top w:w="15" w:type="dxa"/>
              <w:left w:w="15" w:type="dxa"/>
              <w:right w:w="15" w:type="dxa"/>
            </w:tcMar>
            <w:vAlign w:val="bottom"/>
          </w:tcPr>
          <w:p>
            <w:pPr>
              <w:rPr>
                <w:rFonts w:hint="default" w:ascii="Arial" w:hAnsi="Arial" w:cs="Arial"/>
                <w:i w:val="0"/>
                <w:color w:val="000000"/>
                <w:sz w:val="20"/>
                <w:szCs w:val="20"/>
                <w:u w:val="none"/>
              </w:rPr>
            </w:pPr>
          </w:p>
        </w:tc>
        <w:tc>
          <w:tcPr>
            <w:tcW w:w="1193" w:type="dxa"/>
            <w:tcBorders>
              <w:top w:val="nil"/>
              <w:left w:val="nil"/>
              <w:bottom w:val="nil"/>
              <w:right w:val="nil"/>
            </w:tcBorders>
            <w:shd w:val="clear"/>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bdr w:val="none" w:color="auto" w:sz="0" w:space="0"/>
                <w:lang w:val="en-US" w:eastAsia="zh-CN" w:bidi="ar"/>
              </w:rPr>
              <w:t>金额单位：万元</w:t>
            </w:r>
          </w:p>
        </w:tc>
      </w:tr>
      <w:tr>
        <w:tblPrEx>
          <w:tblLayout w:type="fixed"/>
          <w:tblCellMar>
            <w:top w:w="0" w:type="dxa"/>
            <w:left w:w="0" w:type="dxa"/>
            <w:bottom w:w="0" w:type="dxa"/>
            <w:right w:w="0" w:type="dxa"/>
          </w:tblCellMar>
        </w:tblPrEx>
        <w:trPr>
          <w:trHeight w:val="308" w:hRule="atLeast"/>
        </w:trPr>
        <w:tc>
          <w:tcPr>
            <w:tcW w:w="4290" w:type="dxa"/>
            <w:gridSpan w:val="3"/>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人员经费</w:t>
            </w:r>
          </w:p>
        </w:tc>
        <w:tc>
          <w:tcPr>
            <w:tcW w:w="4995" w:type="dxa"/>
            <w:gridSpan w:val="6"/>
            <w:tcBorders>
              <w:top w:val="single" w:color="000000" w:sz="4" w:space="0"/>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公用经费</w:t>
            </w:r>
          </w:p>
        </w:tc>
      </w:tr>
      <w:tr>
        <w:tblPrEx>
          <w:tblLayout w:type="fixed"/>
          <w:tblCellMar>
            <w:top w:w="0" w:type="dxa"/>
            <w:left w:w="0" w:type="dxa"/>
            <w:bottom w:w="0" w:type="dxa"/>
            <w:right w:w="0" w:type="dxa"/>
          </w:tblCellMar>
        </w:tblPrEx>
        <w:trPr>
          <w:trHeight w:val="662" w:hRule="atLeast"/>
        </w:trPr>
        <w:tc>
          <w:tcPr>
            <w:tcW w:w="2523" w:type="dxa"/>
            <w:tcBorders>
              <w:top w:val="nil"/>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经济分类科目编码</w:t>
            </w:r>
          </w:p>
        </w:tc>
        <w:tc>
          <w:tcPr>
            <w:tcW w:w="1089"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科目名称</w:t>
            </w:r>
          </w:p>
        </w:tc>
        <w:tc>
          <w:tcPr>
            <w:tcW w:w="678"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金额</w:t>
            </w:r>
          </w:p>
        </w:tc>
        <w:tc>
          <w:tcPr>
            <w:tcW w:w="591"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经济分类科目编码</w:t>
            </w:r>
          </w:p>
        </w:tc>
        <w:tc>
          <w:tcPr>
            <w:tcW w:w="815"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科目名称</w:t>
            </w:r>
          </w:p>
        </w:tc>
        <w:tc>
          <w:tcPr>
            <w:tcW w:w="653"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金额</w:t>
            </w:r>
          </w:p>
        </w:tc>
        <w:tc>
          <w:tcPr>
            <w:tcW w:w="641"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经济分类科目编码</w:t>
            </w:r>
          </w:p>
        </w:tc>
        <w:tc>
          <w:tcPr>
            <w:tcW w:w="1102"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科目名称</w:t>
            </w:r>
          </w:p>
        </w:tc>
        <w:tc>
          <w:tcPr>
            <w:tcW w:w="1193"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金额</w:t>
            </w:r>
          </w:p>
        </w:tc>
      </w:tr>
      <w:tr>
        <w:tblPrEx>
          <w:tblLayout w:type="fixed"/>
          <w:tblCellMar>
            <w:top w:w="0" w:type="dxa"/>
            <w:left w:w="0" w:type="dxa"/>
            <w:bottom w:w="0" w:type="dxa"/>
            <w:right w:w="0" w:type="dxa"/>
          </w:tblCellMar>
        </w:tblPrEx>
        <w:trPr>
          <w:trHeight w:val="662" w:hRule="atLeast"/>
        </w:trPr>
        <w:tc>
          <w:tcPr>
            <w:tcW w:w="2523" w:type="dxa"/>
            <w:tcBorders>
              <w:top w:val="nil"/>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bdr w:val="none" w:color="auto" w:sz="0" w:space="0"/>
                <w:lang w:val="en-US" w:eastAsia="zh-CN" w:bidi="ar"/>
              </w:rPr>
              <w:t>301</w:t>
            </w:r>
          </w:p>
        </w:tc>
        <w:tc>
          <w:tcPr>
            <w:tcW w:w="1089"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bdr w:val="none" w:color="auto" w:sz="0" w:space="0"/>
                <w:lang w:val="en-US" w:eastAsia="zh-CN" w:bidi="ar"/>
              </w:rPr>
              <w:t>工资福利支出</w:t>
            </w:r>
          </w:p>
        </w:tc>
        <w:tc>
          <w:tcPr>
            <w:tcW w:w="678"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227.00</w:t>
            </w:r>
          </w:p>
        </w:tc>
        <w:tc>
          <w:tcPr>
            <w:tcW w:w="591"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bdr w:val="none" w:color="auto" w:sz="0" w:space="0"/>
                <w:lang w:val="en-US" w:eastAsia="zh-CN" w:bidi="ar"/>
              </w:rPr>
              <w:t>302</w:t>
            </w:r>
          </w:p>
        </w:tc>
        <w:tc>
          <w:tcPr>
            <w:tcW w:w="815"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bdr w:val="none" w:color="auto" w:sz="0" w:space="0"/>
                <w:lang w:val="en-US" w:eastAsia="zh-CN" w:bidi="ar"/>
              </w:rPr>
              <w:t>商品和服务支出</w:t>
            </w:r>
          </w:p>
        </w:tc>
        <w:tc>
          <w:tcPr>
            <w:tcW w:w="653"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295.38</w:t>
            </w:r>
          </w:p>
        </w:tc>
        <w:tc>
          <w:tcPr>
            <w:tcW w:w="641"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bdr w:val="none" w:color="auto" w:sz="0" w:space="0"/>
                <w:lang w:val="en-US" w:eastAsia="zh-CN" w:bidi="ar"/>
              </w:rPr>
              <w:t>307</w:t>
            </w:r>
          </w:p>
        </w:tc>
        <w:tc>
          <w:tcPr>
            <w:tcW w:w="1102"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bdr w:val="none" w:color="auto" w:sz="0" w:space="0"/>
                <w:lang w:val="en-US" w:eastAsia="zh-CN" w:bidi="ar"/>
              </w:rPr>
              <w:t>债务利息及费用支出</w:t>
            </w:r>
          </w:p>
        </w:tc>
        <w:tc>
          <w:tcPr>
            <w:tcW w:w="1193"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r>
      <w:tr>
        <w:tblPrEx>
          <w:tblLayout w:type="fixed"/>
          <w:tblCellMar>
            <w:top w:w="0" w:type="dxa"/>
            <w:left w:w="0" w:type="dxa"/>
            <w:bottom w:w="0" w:type="dxa"/>
            <w:right w:w="0" w:type="dxa"/>
          </w:tblCellMar>
        </w:tblPrEx>
        <w:trPr>
          <w:trHeight w:val="662" w:hRule="atLeast"/>
        </w:trPr>
        <w:tc>
          <w:tcPr>
            <w:tcW w:w="2523" w:type="dxa"/>
            <w:tcBorders>
              <w:top w:val="nil"/>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30101</w:t>
            </w:r>
          </w:p>
        </w:tc>
        <w:tc>
          <w:tcPr>
            <w:tcW w:w="1089"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基本工资</w:t>
            </w:r>
          </w:p>
        </w:tc>
        <w:tc>
          <w:tcPr>
            <w:tcW w:w="678"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78.26</w:t>
            </w:r>
          </w:p>
        </w:tc>
        <w:tc>
          <w:tcPr>
            <w:tcW w:w="591"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30201</w:t>
            </w:r>
          </w:p>
        </w:tc>
        <w:tc>
          <w:tcPr>
            <w:tcW w:w="815"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办公费</w:t>
            </w:r>
          </w:p>
        </w:tc>
        <w:tc>
          <w:tcPr>
            <w:tcW w:w="653"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171.46</w:t>
            </w:r>
          </w:p>
        </w:tc>
        <w:tc>
          <w:tcPr>
            <w:tcW w:w="641"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30701</w:t>
            </w:r>
          </w:p>
        </w:tc>
        <w:tc>
          <w:tcPr>
            <w:tcW w:w="1102"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国内债务付息</w:t>
            </w:r>
          </w:p>
        </w:tc>
        <w:tc>
          <w:tcPr>
            <w:tcW w:w="1193"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r>
      <w:tr>
        <w:tblPrEx>
          <w:tblLayout w:type="fixed"/>
          <w:tblCellMar>
            <w:top w:w="0" w:type="dxa"/>
            <w:left w:w="0" w:type="dxa"/>
            <w:bottom w:w="0" w:type="dxa"/>
            <w:right w:w="0" w:type="dxa"/>
          </w:tblCellMar>
        </w:tblPrEx>
        <w:trPr>
          <w:trHeight w:val="662" w:hRule="atLeast"/>
        </w:trPr>
        <w:tc>
          <w:tcPr>
            <w:tcW w:w="2523" w:type="dxa"/>
            <w:tcBorders>
              <w:top w:val="nil"/>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30102</w:t>
            </w:r>
          </w:p>
        </w:tc>
        <w:tc>
          <w:tcPr>
            <w:tcW w:w="1089"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津贴补贴</w:t>
            </w:r>
          </w:p>
        </w:tc>
        <w:tc>
          <w:tcPr>
            <w:tcW w:w="678"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32.78</w:t>
            </w:r>
          </w:p>
        </w:tc>
        <w:tc>
          <w:tcPr>
            <w:tcW w:w="591"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30202</w:t>
            </w:r>
          </w:p>
        </w:tc>
        <w:tc>
          <w:tcPr>
            <w:tcW w:w="815"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印刷费</w:t>
            </w:r>
          </w:p>
        </w:tc>
        <w:tc>
          <w:tcPr>
            <w:tcW w:w="653"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3.20</w:t>
            </w:r>
          </w:p>
        </w:tc>
        <w:tc>
          <w:tcPr>
            <w:tcW w:w="641"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30702</w:t>
            </w:r>
          </w:p>
        </w:tc>
        <w:tc>
          <w:tcPr>
            <w:tcW w:w="1102"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国外债务付息</w:t>
            </w:r>
          </w:p>
        </w:tc>
        <w:tc>
          <w:tcPr>
            <w:tcW w:w="1193"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r>
      <w:tr>
        <w:tblPrEx>
          <w:tblLayout w:type="fixed"/>
          <w:tblCellMar>
            <w:top w:w="0" w:type="dxa"/>
            <w:left w:w="0" w:type="dxa"/>
            <w:bottom w:w="0" w:type="dxa"/>
            <w:right w:w="0" w:type="dxa"/>
          </w:tblCellMar>
        </w:tblPrEx>
        <w:trPr>
          <w:trHeight w:val="662" w:hRule="atLeast"/>
        </w:trPr>
        <w:tc>
          <w:tcPr>
            <w:tcW w:w="2523" w:type="dxa"/>
            <w:tcBorders>
              <w:top w:val="nil"/>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30103</w:t>
            </w:r>
          </w:p>
        </w:tc>
        <w:tc>
          <w:tcPr>
            <w:tcW w:w="1089"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奖金</w:t>
            </w:r>
          </w:p>
        </w:tc>
        <w:tc>
          <w:tcPr>
            <w:tcW w:w="678"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102.94</w:t>
            </w:r>
          </w:p>
        </w:tc>
        <w:tc>
          <w:tcPr>
            <w:tcW w:w="591"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30203</w:t>
            </w:r>
          </w:p>
        </w:tc>
        <w:tc>
          <w:tcPr>
            <w:tcW w:w="815"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咨询费</w:t>
            </w:r>
          </w:p>
        </w:tc>
        <w:tc>
          <w:tcPr>
            <w:tcW w:w="653"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2.26</w:t>
            </w:r>
          </w:p>
        </w:tc>
        <w:tc>
          <w:tcPr>
            <w:tcW w:w="641"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30703</w:t>
            </w:r>
          </w:p>
        </w:tc>
        <w:tc>
          <w:tcPr>
            <w:tcW w:w="1102"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国内债务发行费用</w:t>
            </w:r>
          </w:p>
        </w:tc>
        <w:tc>
          <w:tcPr>
            <w:tcW w:w="1193"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r>
      <w:tr>
        <w:tblPrEx>
          <w:tblLayout w:type="fixed"/>
          <w:tblCellMar>
            <w:top w:w="0" w:type="dxa"/>
            <w:left w:w="0" w:type="dxa"/>
            <w:bottom w:w="0" w:type="dxa"/>
            <w:right w:w="0" w:type="dxa"/>
          </w:tblCellMar>
        </w:tblPrEx>
        <w:trPr>
          <w:trHeight w:val="662" w:hRule="atLeast"/>
        </w:trPr>
        <w:tc>
          <w:tcPr>
            <w:tcW w:w="2523" w:type="dxa"/>
            <w:tcBorders>
              <w:top w:val="nil"/>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30106</w:t>
            </w:r>
          </w:p>
        </w:tc>
        <w:tc>
          <w:tcPr>
            <w:tcW w:w="1089"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伙食补助费</w:t>
            </w:r>
          </w:p>
        </w:tc>
        <w:tc>
          <w:tcPr>
            <w:tcW w:w="678"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c>
          <w:tcPr>
            <w:tcW w:w="591"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30204</w:t>
            </w:r>
          </w:p>
        </w:tc>
        <w:tc>
          <w:tcPr>
            <w:tcW w:w="815"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手续费</w:t>
            </w:r>
          </w:p>
        </w:tc>
        <w:tc>
          <w:tcPr>
            <w:tcW w:w="653"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c>
          <w:tcPr>
            <w:tcW w:w="641"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30704</w:t>
            </w:r>
          </w:p>
        </w:tc>
        <w:tc>
          <w:tcPr>
            <w:tcW w:w="1102"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国外债务发行费用</w:t>
            </w:r>
          </w:p>
        </w:tc>
        <w:tc>
          <w:tcPr>
            <w:tcW w:w="1193"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r>
      <w:tr>
        <w:tblPrEx>
          <w:tblLayout w:type="fixed"/>
          <w:tblCellMar>
            <w:top w:w="0" w:type="dxa"/>
            <w:left w:w="0" w:type="dxa"/>
            <w:bottom w:w="0" w:type="dxa"/>
            <w:right w:w="0" w:type="dxa"/>
          </w:tblCellMar>
        </w:tblPrEx>
        <w:trPr>
          <w:trHeight w:val="662" w:hRule="atLeast"/>
        </w:trPr>
        <w:tc>
          <w:tcPr>
            <w:tcW w:w="2523" w:type="dxa"/>
            <w:tcBorders>
              <w:top w:val="nil"/>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30107</w:t>
            </w:r>
          </w:p>
        </w:tc>
        <w:tc>
          <w:tcPr>
            <w:tcW w:w="1089"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绩效工资</w:t>
            </w:r>
          </w:p>
        </w:tc>
        <w:tc>
          <w:tcPr>
            <w:tcW w:w="678"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9.24</w:t>
            </w:r>
          </w:p>
        </w:tc>
        <w:tc>
          <w:tcPr>
            <w:tcW w:w="591"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30205</w:t>
            </w:r>
          </w:p>
        </w:tc>
        <w:tc>
          <w:tcPr>
            <w:tcW w:w="815"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水费</w:t>
            </w:r>
          </w:p>
        </w:tc>
        <w:tc>
          <w:tcPr>
            <w:tcW w:w="653"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0.28</w:t>
            </w:r>
          </w:p>
        </w:tc>
        <w:tc>
          <w:tcPr>
            <w:tcW w:w="641"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bdr w:val="none" w:color="auto" w:sz="0" w:space="0"/>
                <w:lang w:val="en-US" w:eastAsia="zh-CN" w:bidi="ar"/>
              </w:rPr>
              <w:t>310</w:t>
            </w:r>
          </w:p>
        </w:tc>
        <w:tc>
          <w:tcPr>
            <w:tcW w:w="1102"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bdr w:val="none" w:color="auto" w:sz="0" w:space="0"/>
                <w:lang w:val="en-US" w:eastAsia="zh-CN" w:bidi="ar"/>
              </w:rPr>
              <w:t>资本性支出</w:t>
            </w:r>
          </w:p>
        </w:tc>
        <w:tc>
          <w:tcPr>
            <w:tcW w:w="1193"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124.59</w:t>
            </w:r>
          </w:p>
        </w:tc>
      </w:tr>
      <w:tr>
        <w:tblPrEx>
          <w:tblLayout w:type="fixed"/>
          <w:tblCellMar>
            <w:top w:w="0" w:type="dxa"/>
            <w:left w:w="0" w:type="dxa"/>
            <w:bottom w:w="0" w:type="dxa"/>
            <w:right w:w="0" w:type="dxa"/>
          </w:tblCellMar>
        </w:tblPrEx>
        <w:trPr>
          <w:trHeight w:val="662" w:hRule="atLeast"/>
        </w:trPr>
        <w:tc>
          <w:tcPr>
            <w:tcW w:w="2523" w:type="dxa"/>
            <w:tcBorders>
              <w:top w:val="nil"/>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30108</w:t>
            </w:r>
          </w:p>
        </w:tc>
        <w:tc>
          <w:tcPr>
            <w:tcW w:w="1089"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机关事业单位基本养老保险缴费</w:t>
            </w:r>
          </w:p>
        </w:tc>
        <w:tc>
          <w:tcPr>
            <w:tcW w:w="678"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c>
          <w:tcPr>
            <w:tcW w:w="591"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30206</w:t>
            </w:r>
          </w:p>
        </w:tc>
        <w:tc>
          <w:tcPr>
            <w:tcW w:w="815"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电费</w:t>
            </w:r>
          </w:p>
        </w:tc>
        <w:tc>
          <w:tcPr>
            <w:tcW w:w="653"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3.69</w:t>
            </w:r>
          </w:p>
        </w:tc>
        <w:tc>
          <w:tcPr>
            <w:tcW w:w="641"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31001</w:t>
            </w:r>
          </w:p>
        </w:tc>
        <w:tc>
          <w:tcPr>
            <w:tcW w:w="1102"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房屋建筑物购建</w:t>
            </w:r>
          </w:p>
        </w:tc>
        <w:tc>
          <w:tcPr>
            <w:tcW w:w="1193"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r>
      <w:tr>
        <w:tblPrEx>
          <w:tblLayout w:type="fixed"/>
          <w:tblCellMar>
            <w:top w:w="0" w:type="dxa"/>
            <w:left w:w="0" w:type="dxa"/>
            <w:bottom w:w="0" w:type="dxa"/>
            <w:right w:w="0" w:type="dxa"/>
          </w:tblCellMar>
        </w:tblPrEx>
        <w:trPr>
          <w:trHeight w:val="662" w:hRule="atLeast"/>
        </w:trPr>
        <w:tc>
          <w:tcPr>
            <w:tcW w:w="2523" w:type="dxa"/>
            <w:tcBorders>
              <w:top w:val="nil"/>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30109</w:t>
            </w:r>
          </w:p>
        </w:tc>
        <w:tc>
          <w:tcPr>
            <w:tcW w:w="1089"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职业年金缴费</w:t>
            </w:r>
          </w:p>
        </w:tc>
        <w:tc>
          <w:tcPr>
            <w:tcW w:w="678"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c>
          <w:tcPr>
            <w:tcW w:w="591"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30207</w:t>
            </w:r>
          </w:p>
        </w:tc>
        <w:tc>
          <w:tcPr>
            <w:tcW w:w="815"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邮电费</w:t>
            </w:r>
          </w:p>
        </w:tc>
        <w:tc>
          <w:tcPr>
            <w:tcW w:w="653"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0.15</w:t>
            </w:r>
          </w:p>
        </w:tc>
        <w:tc>
          <w:tcPr>
            <w:tcW w:w="641"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31002</w:t>
            </w:r>
          </w:p>
        </w:tc>
        <w:tc>
          <w:tcPr>
            <w:tcW w:w="1102"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办公设备购置</w:t>
            </w:r>
          </w:p>
        </w:tc>
        <w:tc>
          <w:tcPr>
            <w:tcW w:w="1193"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10.27</w:t>
            </w:r>
          </w:p>
        </w:tc>
      </w:tr>
      <w:tr>
        <w:tblPrEx>
          <w:tblLayout w:type="fixed"/>
          <w:tblCellMar>
            <w:top w:w="0" w:type="dxa"/>
            <w:left w:w="0" w:type="dxa"/>
            <w:bottom w:w="0" w:type="dxa"/>
            <w:right w:w="0" w:type="dxa"/>
          </w:tblCellMar>
        </w:tblPrEx>
        <w:trPr>
          <w:trHeight w:val="662" w:hRule="atLeast"/>
        </w:trPr>
        <w:tc>
          <w:tcPr>
            <w:tcW w:w="2523" w:type="dxa"/>
            <w:tcBorders>
              <w:top w:val="nil"/>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30110</w:t>
            </w:r>
          </w:p>
        </w:tc>
        <w:tc>
          <w:tcPr>
            <w:tcW w:w="1089"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职工基本医疗保险缴费</w:t>
            </w:r>
          </w:p>
        </w:tc>
        <w:tc>
          <w:tcPr>
            <w:tcW w:w="678"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c>
          <w:tcPr>
            <w:tcW w:w="591"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30208</w:t>
            </w:r>
          </w:p>
        </w:tc>
        <w:tc>
          <w:tcPr>
            <w:tcW w:w="815"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取暖费</w:t>
            </w:r>
          </w:p>
        </w:tc>
        <w:tc>
          <w:tcPr>
            <w:tcW w:w="653"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c>
          <w:tcPr>
            <w:tcW w:w="641"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31003</w:t>
            </w:r>
          </w:p>
        </w:tc>
        <w:tc>
          <w:tcPr>
            <w:tcW w:w="1102"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专用设备购置</w:t>
            </w:r>
          </w:p>
        </w:tc>
        <w:tc>
          <w:tcPr>
            <w:tcW w:w="1193"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r>
      <w:tr>
        <w:tblPrEx>
          <w:tblLayout w:type="fixed"/>
          <w:tblCellMar>
            <w:top w:w="0" w:type="dxa"/>
            <w:left w:w="0" w:type="dxa"/>
            <w:bottom w:w="0" w:type="dxa"/>
            <w:right w:w="0" w:type="dxa"/>
          </w:tblCellMar>
        </w:tblPrEx>
        <w:trPr>
          <w:trHeight w:val="662" w:hRule="atLeast"/>
        </w:trPr>
        <w:tc>
          <w:tcPr>
            <w:tcW w:w="2523" w:type="dxa"/>
            <w:tcBorders>
              <w:top w:val="nil"/>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30111</w:t>
            </w:r>
          </w:p>
        </w:tc>
        <w:tc>
          <w:tcPr>
            <w:tcW w:w="1089"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公务员医疗补助缴款</w:t>
            </w:r>
          </w:p>
        </w:tc>
        <w:tc>
          <w:tcPr>
            <w:tcW w:w="678"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c>
          <w:tcPr>
            <w:tcW w:w="591"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30209</w:t>
            </w:r>
          </w:p>
        </w:tc>
        <w:tc>
          <w:tcPr>
            <w:tcW w:w="815"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物业管理费</w:t>
            </w:r>
          </w:p>
        </w:tc>
        <w:tc>
          <w:tcPr>
            <w:tcW w:w="653"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c>
          <w:tcPr>
            <w:tcW w:w="641"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31005</w:t>
            </w:r>
          </w:p>
        </w:tc>
        <w:tc>
          <w:tcPr>
            <w:tcW w:w="1102"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基础设施建设</w:t>
            </w:r>
          </w:p>
        </w:tc>
        <w:tc>
          <w:tcPr>
            <w:tcW w:w="1193"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r>
      <w:tr>
        <w:tblPrEx>
          <w:tblLayout w:type="fixed"/>
          <w:tblCellMar>
            <w:top w:w="0" w:type="dxa"/>
            <w:left w:w="0" w:type="dxa"/>
            <w:bottom w:w="0" w:type="dxa"/>
            <w:right w:w="0" w:type="dxa"/>
          </w:tblCellMar>
        </w:tblPrEx>
        <w:trPr>
          <w:trHeight w:val="662" w:hRule="atLeast"/>
        </w:trPr>
        <w:tc>
          <w:tcPr>
            <w:tcW w:w="2523" w:type="dxa"/>
            <w:tcBorders>
              <w:top w:val="nil"/>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30112</w:t>
            </w:r>
          </w:p>
        </w:tc>
        <w:tc>
          <w:tcPr>
            <w:tcW w:w="1089"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其他社会保障缴费</w:t>
            </w:r>
          </w:p>
        </w:tc>
        <w:tc>
          <w:tcPr>
            <w:tcW w:w="678"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0.25</w:t>
            </w:r>
          </w:p>
        </w:tc>
        <w:tc>
          <w:tcPr>
            <w:tcW w:w="591"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30211</w:t>
            </w:r>
          </w:p>
        </w:tc>
        <w:tc>
          <w:tcPr>
            <w:tcW w:w="815"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差旅费</w:t>
            </w:r>
          </w:p>
        </w:tc>
        <w:tc>
          <w:tcPr>
            <w:tcW w:w="653"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11.33</w:t>
            </w:r>
          </w:p>
        </w:tc>
        <w:tc>
          <w:tcPr>
            <w:tcW w:w="641"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31006</w:t>
            </w:r>
          </w:p>
        </w:tc>
        <w:tc>
          <w:tcPr>
            <w:tcW w:w="1102"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大型修缮</w:t>
            </w:r>
          </w:p>
        </w:tc>
        <w:tc>
          <w:tcPr>
            <w:tcW w:w="1193"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r>
      <w:tr>
        <w:tblPrEx>
          <w:tblLayout w:type="fixed"/>
          <w:tblCellMar>
            <w:top w:w="0" w:type="dxa"/>
            <w:left w:w="0" w:type="dxa"/>
            <w:bottom w:w="0" w:type="dxa"/>
            <w:right w:w="0" w:type="dxa"/>
          </w:tblCellMar>
        </w:tblPrEx>
        <w:trPr>
          <w:trHeight w:val="662" w:hRule="atLeast"/>
        </w:trPr>
        <w:tc>
          <w:tcPr>
            <w:tcW w:w="2523" w:type="dxa"/>
            <w:tcBorders>
              <w:top w:val="nil"/>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30113</w:t>
            </w:r>
          </w:p>
        </w:tc>
        <w:tc>
          <w:tcPr>
            <w:tcW w:w="1089"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住房公积金</w:t>
            </w:r>
          </w:p>
        </w:tc>
        <w:tc>
          <w:tcPr>
            <w:tcW w:w="678"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3.38</w:t>
            </w:r>
          </w:p>
        </w:tc>
        <w:tc>
          <w:tcPr>
            <w:tcW w:w="591"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30212</w:t>
            </w:r>
          </w:p>
        </w:tc>
        <w:tc>
          <w:tcPr>
            <w:tcW w:w="815"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因公出国（境）费用</w:t>
            </w:r>
          </w:p>
        </w:tc>
        <w:tc>
          <w:tcPr>
            <w:tcW w:w="653"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c>
          <w:tcPr>
            <w:tcW w:w="641"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31007</w:t>
            </w:r>
          </w:p>
        </w:tc>
        <w:tc>
          <w:tcPr>
            <w:tcW w:w="1102"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信息网络及软件购置更新</w:t>
            </w:r>
          </w:p>
        </w:tc>
        <w:tc>
          <w:tcPr>
            <w:tcW w:w="1193"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r>
      <w:tr>
        <w:tblPrEx>
          <w:tblLayout w:type="fixed"/>
          <w:tblCellMar>
            <w:top w:w="0" w:type="dxa"/>
            <w:left w:w="0" w:type="dxa"/>
            <w:bottom w:w="0" w:type="dxa"/>
            <w:right w:w="0" w:type="dxa"/>
          </w:tblCellMar>
        </w:tblPrEx>
        <w:trPr>
          <w:trHeight w:val="662" w:hRule="atLeast"/>
        </w:trPr>
        <w:tc>
          <w:tcPr>
            <w:tcW w:w="2523" w:type="dxa"/>
            <w:tcBorders>
              <w:top w:val="nil"/>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30114</w:t>
            </w:r>
          </w:p>
        </w:tc>
        <w:tc>
          <w:tcPr>
            <w:tcW w:w="1089"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医疗费</w:t>
            </w:r>
          </w:p>
        </w:tc>
        <w:tc>
          <w:tcPr>
            <w:tcW w:w="678"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c>
          <w:tcPr>
            <w:tcW w:w="591"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30213</w:t>
            </w:r>
          </w:p>
        </w:tc>
        <w:tc>
          <w:tcPr>
            <w:tcW w:w="815"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维修（护）费</w:t>
            </w:r>
          </w:p>
        </w:tc>
        <w:tc>
          <w:tcPr>
            <w:tcW w:w="653"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c>
          <w:tcPr>
            <w:tcW w:w="641"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31008</w:t>
            </w:r>
          </w:p>
        </w:tc>
        <w:tc>
          <w:tcPr>
            <w:tcW w:w="1102"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物资储备</w:t>
            </w:r>
          </w:p>
        </w:tc>
        <w:tc>
          <w:tcPr>
            <w:tcW w:w="1193"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r>
      <w:tr>
        <w:tblPrEx>
          <w:tblLayout w:type="fixed"/>
          <w:tblCellMar>
            <w:top w:w="0" w:type="dxa"/>
            <w:left w:w="0" w:type="dxa"/>
            <w:bottom w:w="0" w:type="dxa"/>
            <w:right w:w="0" w:type="dxa"/>
          </w:tblCellMar>
        </w:tblPrEx>
        <w:trPr>
          <w:trHeight w:val="662" w:hRule="atLeast"/>
        </w:trPr>
        <w:tc>
          <w:tcPr>
            <w:tcW w:w="2523" w:type="dxa"/>
            <w:tcBorders>
              <w:top w:val="nil"/>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30199</w:t>
            </w:r>
          </w:p>
        </w:tc>
        <w:tc>
          <w:tcPr>
            <w:tcW w:w="1089"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其他工资福利支出</w:t>
            </w:r>
          </w:p>
        </w:tc>
        <w:tc>
          <w:tcPr>
            <w:tcW w:w="678"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0.16</w:t>
            </w:r>
          </w:p>
        </w:tc>
        <w:tc>
          <w:tcPr>
            <w:tcW w:w="591"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30214</w:t>
            </w:r>
          </w:p>
        </w:tc>
        <w:tc>
          <w:tcPr>
            <w:tcW w:w="815"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租赁费</w:t>
            </w:r>
          </w:p>
        </w:tc>
        <w:tc>
          <w:tcPr>
            <w:tcW w:w="653"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8.07</w:t>
            </w:r>
          </w:p>
        </w:tc>
        <w:tc>
          <w:tcPr>
            <w:tcW w:w="641"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31009</w:t>
            </w:r>
          </w:p>
        </w:tc>
        <w:tc>
          <w:tcPr>
            <w:tcW w:w="1102"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土地补偿</w:t>
            </w:r>
          </w:p>
        </w:tc>
        <w:tc>
          <w:tcPr>
            <w:tcW w:w="1193"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r>
      <w:tr>
        <w:tblPrEx>
          <w:tblLayout w:type="fixed"/>
          <w:tblCellMar>
            <w:top w:w="0" w:type="dxa"/>
            <w:left w:w="0" w:type="dxa"/>
            <w:bottom w:w="0" w:type="dxa"/>
            <w:right w:w="0" w:type="dxa"/>
          </w:tblCellMar>
        </w:tblPrEx>
        <w:trPr>
          <w:trHeight w:val="662" w:hRule="atLeast"/>
        </w:trPr>
        <w:tc>
          <w:tcPr>
            <w:tcW w:w="2523" w:type="dxa"/>
            <w:tcBorders>
              <w:top w:val="nil"/>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bdr w:val="none" w:color="auto" w:sz="0" w:space="0"/>
                <w:lang w:val="en-US" w:eastAsia="zh-CN" w:bidi="ar"/>
              </w:rPr>
              <w:t>303</w:t>
            </w:r>
          </w:p>
        </w:tc>
        <w:tc>
          <w:tcPr>
            <w:tcW w:w="1089"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bdr w:val="none" w:color="auto" w:sz="0" w:space="0"/>
                <w:lang w:val="en-US" w:eastAsia="zh-CN" w:bidi="ar"/>
              </w:rPr>
              <w:t>对个人和家庭的补助</w:t>
            </w:r>
          </w:p>
        </w:tc>
        <w:tc>
          <w:tcPr>
            <w:tcW w:w="678"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c>
          <w:tcPr>
            <w:tcW w:w="591"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30215</w:t>
            </w:r>
          </w:p>
        </w:tc>
        <w:tc>
          <w:tcPr>
            <w:tcW w:w="815"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会议费</w:t>
            </w:r>
          </w:p>
        </w:tc>
        <w:tc>
          <w:tcPr>
            <w:tcW w:w="653"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c>
          <w:tcPr>
            <w:tcW w:w="641"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31010</w:t>
            </w:r>
          </w:p>
        </w:tc>
        <w:tc>
          <w:tcPr>
            <w:tcW w:w="1102"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安置补助</w:t>
            </w:r>
          </w:p>
        </w:tc>
        <w:tc>
          <w:tcPr>
            <w:tcW w:w="1193"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r>
      <w:tr>
        <w:tblPrEx>
          <w:tblLayout w:type="fixed"/>
          <w:tblCellMar>
            <w:top w:w="0" w:type="dxa"/>
            <w:left w:w="0" w:type="dxa"/>
            <w:bottom w:w="0" w:type="dxa"/>
            <w:right w:w="0" w:type="dxa"/>
          </w:tblCellMar>
        </w:tblPrEx>
        <w:trPr>
          <w:trHeight w:val="662" w:hRule="atLeast"/>
        </w:trPr>
        <w:tc>
          <w:tcPr>
            <w:tcW w:w="2523" w:type="dxa"/>
            <w:tcBorders>
              <w:top w:val="nil"/>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30301</w:t>
            </w:r>
          </w:p>
        </w:tc>
        <w:tc>
          <w:tcPr>
            <w:tcW w:w="1089"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离休费</w:t>
            </w:r>
          </w:p>
        </w:tc>
        <w:tc>
          <w:tcPr>
            <w:tcW w:w="678"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c>
          <w:tcPr>
            <w:tcW w:w="591"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30216</w:t>
            </w:r>
          </w:p>
        </w:tc>
        <w:tc>
          <w:tcPr>
            <w:tcW w:w="815"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培训费</w:t>
            </w:r>
          </w:p>
        </w:tc>
        <w:tc>
          <w:tcPr>
            <w:tcW w:w="653"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2.19</w:t>
            </w:r>
          </w:p>
        </w:tc>
        <w:tc>
          <w:tcPr>
            <w:tcW w:w="641"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31011</w:t>
            </w:r>
          </w:p>
        </w:tc>
        <w:tc>
          <w:tcPr>
            <w:tcW w:w="1102"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地上附着物和青苗补偿</w:t>
            </w:r>
          </w:p>
        </w:tc>
        <w:tc>
          <w:tcPr>
            <w:tcW w:w="1193"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r>
      <w:tr>
        <w:tblPrEx>
          <w:tblLayout w:type="fixed"/>
          <w:tblCellMar>
            <w:top w:w="0" w:type="dxa"/>
            <w:left w:w="0" w:type="dxa"/>
            <w:bottom w:w="0" w:type="dxa"/>
            <w:right w:w="0" w:type="dxa"/>
          </w:tblCellMar>
        </w:tblPrEx>
        <w:trPr>
          <w:trHeight w:val="662" w:hRule="atLeast"/>
        </w:trPr>
        <w:tc>
          <w:tcPr>
            <w:tcW w:w="2523" w:type="dxa"/>
            <w:tcBorders>
              <w:top w:val="nil"/>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30302</w:t>
            </w:r>
          </w:p>
        </w:tc>
        <w:tc>
          <w:tcPr>
            <w:tcW w:w="1089"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退休费</w:t>
            </w:r>
          </w:p>
        </w:tc>
        <w:tc>
          <w:tcPr>
            <w:tcW w:w="678"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c>
          <w:tcPr>
            <w:tcW w:w="591"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30217</w:t>
            </w:r>
          </w:p>
        </w:tc>
        <w:tc>
          <w:tcPr>
            <w:tcW w:w="815"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公务接待费</w:t>
            </w:r>
          </w:p>
        </w:tc>
        <w:tc>
          <w:tcPr>
            <w:tcW w:w="653"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5.96</w:t>
            </w:r>
          </w:p>
        </w:tc>
        <w:tc>
          <w:tcPr>
            <w:tcW w:w="641"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31012</w:t>
            </w:r>
          </w:p>
        </w:tc>
        <w:tc>
          <w:tcPr>
            <w:tcW w:w="1102"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拆迁补偿</w:t>
            </w:r>
          </w:p>
        </w:tc>
        <w:tc>
          <w:tcPr>
            <w:tcW w:w="1193"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r>
      <w:tr>
        <w:tblPrEx>
          <w:tblLayout w:type="fixed"/>
          <w:tblCellMar>
            <w:top w:w="0" w:type="dxa"/>
            <w:left w:w="0" w:type="dxa"/>
            <w:bottom w:w="0" w:type="dxa"/>
            <w:right w:w="0" w:type="dxa"/>
          </w:tblCellMar>
        </w:tblPrEx>
        <w:trPr>
          <w:trHeight w:val="662" w:hRule="atLeast"/>
        </w:trPr>
        <w:tc>
          <w:tcPr>
            <w:tcW w:w="2523" w:type="dxa"/>
            <w:tcBorders>
              <w:top w:val="nil"/>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30303</w:t>
            </w:r>
          </w:p>
        </w:tc>
        <w:tc>
          <w:tcPr>
            <w:tcW w:w="1089"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退职（役）费</w:t>
            </w:r>
          </w:p>
        </w:tc>
        <w:tc>
          <w:tcPr>
            <w:tcW w:w="678"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c>
          <w:tcPr>
            <w:tcW w:w="591"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30218</w:t>
            </w:r>
          </w:p>
        </w:tc>
        <w:tc>
          <w:tcPr>
            <w:tcW w:w="815"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专用材料费</w:t>
            </w:r>
          </w:p>
        </w:tc>
        <w:tc>
          <w:tcPr>
            <w:tcW w:w="653"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c>
          <w:tcPr>
            <w:tcW w:w="641"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31013</w:t>
            </w:r>
          </w:p>
        </w:tc>
        <w:tc>
          <w:tcPr>
            <w:tcW w:w="1102"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公务用车购置</w:t>
            </w:r>
          </w:p>
        </w:tc>
        <w:tc>
          <w:tcPr>
            <w:tcW w:w="1193"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107.88</w:t>
            </w:r>
          </w:p>
        </w:tc>
      </w:tr>
      <w:tr>
        <w:tblPrEx>
          <w:tblLayout w:type="fixed"/>
          <w:tblCellMar>
            <w:top w:w="0" w:type="dxa"/>
            <w:left w:w="0" w:type="dxa"/>
            <w:bottom w:w="0" w:type="dxa"/>
            <w:right w:w="0" w:type="dxa"/>
          </w:tblCellMar>
        </w:tblPrEx>
        <w:trPr>
          <w:trHeight w:val="662" w:hRule="atLeast"/>
        </w:trPr>
        <w:tc>
          <w:tcPr>
            <w:tcW w:w="2523" w:type="dxa"/>
            <w:tcBorders>
              <w:top w:val="nil"/>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30304</w:t>
            </w:r>
          </w:p>
        </w:tc>
        <w:tc>
          <w:tcPr>
            <w:tcW w:w="1089"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抚恤金</w:t>
            </w:r>
          </w:p>
        </w:tc>
        <w:tc>
          <w:tcPr>
            <w:tcW w:w="678"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c>
          <w:tcPr>
            <w:tcW w:w="591"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30224</w:t>
            </w:r>
          </w:p>
        </w:tc>
        <w:tc>
          <w:tcPr>
            <w:tcW w:w="815"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被装购置费</w:t>
            </w:r>
          </w:p>
        </w:tc>
        <w:tc>
          <w:tcPr>
            <w:tcW w:w="653"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c>
          <w:tcPr>
            <w:tcW w:w="641"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31019</w:t>
            </w:r>
          </w:p>
        </w:tc>
        <w:tc>
          <w:tcPr>
            <w:tcW w:w="1102"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其他交通工具购置</w:t>
            </w:r>
          </w:p>
        </w:tc>
        <w:tc>
          <w:tcPr>
            <w:tcW w:w="1193"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r>
      <w:tr>
        <w:tblPrEx>
          <w:tblLayout w:type="fixed"/>
          <w:tblCellMar>
            <w:top w:w="0" w:type="dxa"/>
            <w:left w:w="0" w:type="dxa"/>
            <w:bottom w:w="0" w:type="dxa"/>
            <w:right w:w="0" w:type="dxa"/>
          </w:tblCellMar>
        </w:tblPrEx>
        <w:trPr>
          <w:trHeight w:val="662" w:hRule="atLeast"/>
        </w:trPr>
        <w:tc>
          <w:tcPr>
            <w:tcW w:w="2523" w:type="dxa"/>
            <w:tcBorders>
              <w:top w:val="nil"/>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30305</w:t>
            </w:r>
          </w:p>
        </w:tc>
        <w:tc>
          <w:tcPr>
            <w:tcW w:w="1089"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生活补贴</w:t>
            </w:r>
          </w:p>
        </w:tc>
        <w:tc>
          <w:tcPr>
            <w:tcW w:w="678"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c>
          <w:tcPr>
            <w:tcW w:w="591"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30225</w:t>
            </w:r>
          </w:p>
        </w:tc>
        <w:tc>
          <w:tcPr>
            <w:tcW w:w="815"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专用燃料费</w:t>
            </w:r>
          </w:p>
        </w:tc>
        <w:tc>
          <w:tcPr>
            <w:tcW w:w="653"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c>
          <w:tcPr>
            <w:tcW w:w="641"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31021</w:t>
            </w:r>
          </w:p>
        </w:tc>
        <w:tc>
          <w:tcPr>
            <w:tcW w:w="1102"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文物和陈列品购置</w:t>
            </w:r>
          </w:p>
        </w:tc>
        <w:tc>
          <w:tcPr>
            <w:tcW w:w="1193"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r>
      <w:tr>
        <w:tblPrEx>
          <w:tblLayout w:type="fixed"/>
          <w:tblCellMar>
            <w:top w:w="0" w:type="dxa"/>
            <w:left w:w="0" w:type="dxa"/>
            <w:bottom w:w="0" w:type="dxa"/>
            <w:right w:w="0" w:type="dxa"/>
          </w:tblCellMar>
        </w:tblPrEx>
        <w:trPr>
          <w:trHeight w:val="662" w:hRule="atLeast"/>
        </w:trPr>
        <w:tc>
          <w:tcPr>
            <w:tcW w:w="2523" w:type="dxa"/>
            <w:tcBorders>
              <w:top w:val="nil"/>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30306</w:t>
            </w:r>
          </w:p>
        </w:tc>
        <w:tc>
          <w:tcPr>
            <w:tcW w:w="1089"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救济费</w:t>
            </w:r>
          </w:p>
        </w:tc>
        <w:tc>
          <w:tcPr>
            <w:tcW w:w="678"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c>
          <w:tcPr>
            <w:tcW w:w="591"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30226</w:t>
            </w:r>
          </w:p>
        </w:tc>
        <w:tc>
          <w:tcPr>
            <w:tcW w:w="815"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劳务费</w:t>
            </w:r>
          </w:p>
        </w:tc>
        <w:tc>
          <w:tcPr>
            <w:tcW w:w="653"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45.18</w:t>
            </w:r>
          </w:p>
        </w:tc>
        <w:tc>
          <w:tcPr>
            <w:tcW w:w="641"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31022</w:t>
            </w:r>
          </w:p>
        </w:tc>
        <w:tc>
          <w:tcPr>
            <w:tcW w:w="1102"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无形资产购置</w:t>
            </w:r>
          </w:p>
        </w:tc>
        <w:tc>
          <w:tcPr>
            <w:tcW w:w="1193"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r>
      <w:tr>
        <w:tblPrEx>
          <w:tblLayout w:type="fixed"/>
          <w:tblCellMar>
            <w:top w:w="0" w:type="dxa"/>
            <w:left w:w="0" w:type="dxa"/>
            <w:bottom w:w="0" w:type="dxa"/>
            <w:right w:w="0" w:type="dxa"/>
          </w:tblCellMar>
        </w:tblPrEx>
        <w:trPr>
          <w:trHeight w:val="662" w:hRule="atLeast"/>
        </w:trPr>
        <w:tc>
          <w:tcPr>
            <w:tcW w:w="2523" w:type="dxa"/>
            <w:tcBorders>
              <w:top w:val="nil"/>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30307</w:t>
            </w:r>
          </w:p>
        </w:tc>
        <w:tc>
          <w:tcPr>
            <w:tcW w:w="1089"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医疗费补助</w:t>
            </w:r>
          </w:p>
        </w:tc>
        <w:tc>
          <w:tcPr>
            <w:tcW w:w="678"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c>
          <w:tcPr>
            <w:tcW w:w="591"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30227</w:t>
            </w:r>
          </w:p>
        </w:tc>
        <w:tc>
          <w:tcPr>
            <w:tcW w:w="815"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委托业务费</w:t>
            </w:r>
          </w:p>
        </w:tc>
        <w:tc>
          <w:tcPr>
            <w:tcW w:w="653"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c>
          <w:tcPr>
            <w:tcW w:w="641"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31099</w:t>
            </w:r>
          </w:p>
        </w:tc>
        <w:tc>
          <w:tcPr>
            <w:tcW w:w="1102"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其他资本性支出</w:t>
            </w:r>
          </w:p>
        </w:tc>
        <w:tc>
          <w:tcPr>
            <w:tcW w:w="1193"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6.44</w:t>
            </w:r>
          </w:p>
        </w:tc>
      </w:tr>
      <w:tr>
        <w:tblPrEx>
          <w:tblLayout w:type="fixed"/>
          <w:tblCellMar>
            <w:top w:w="0" w:type="dxa"/>
            <w:left w:w="0" w:type="dxa"/>
            <w:bottom w:w="0" w:type="dxa"/>
            <w:right w:w="0" w:type="dxa"/>
          </w:tblCellMar>
        </w:tblPrEx>
        <w:trPr>
          <w:trHeight w:val="662" w:hRule="atLeast"/>
        </w:trPr>
        <w:tc>
          <w:tcPr>
            <w:tcW w:w="2523" w:type="dxa"/>
            <w:tcBorders>
              <w:top w:val="nil"/>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30308</w:t>
            </w:r>
          </w:p>
        </w:tc>
        <w:tc>
          <w:tcPr>
            <w:tcW w:w="1089"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助学金</w:t>
            </w:r>
          </w:p>
        </w:tc>
        <w:tc>
          <w:tcPr>
            <w:tcW w:w="678"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c>
          <w:tcPr>
            <w:tcW w:w="591"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30228</w:t>
            </w:r>
          </w:p>
        </w:tc>
        <w:tc>
          <w:tcPr>
            <w:tcW w:w="815"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工会经费</w:t>
            </w:r>
          </w:p>
        </w:tc>
        <w:tc>
          <w:tcPr>
            <w:tcW w:w="653"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8.03</w:t>
            </w:r>
          </w:p>
        </w:tc>
        <w:tc>
          <w:tcPr>
            <w:tcW w:w="641"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bdr w:val="none" w:color="auto" w:sz="0" w:space="0"/>
                <w:lang w:val="en-US" w:eastAsia="zh-CN" w:bidi="ar"/>
              </w:rPr>
              <w:t>312</w:t>
            </w:r>
          </w:p>
        </w:tc>
        <w:tc>
          <w:tcPr>
            <w:tcW w:w="1102"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bdr w:val="none" w:color="auto" w:sz="0" w:space="0"/>
                <w:lang w:val="en-US" w:eastAsia="zh-CN" w:bidi="ar"/>
              </w:rPr>
              <w:t>对企业补助</w:t>
            </w:r>
          </w:p>
        </w:tc>
        <w:tc>
          <w:tcPr>
            <w:tcW w:w="1193"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r>
      <w:tr>
        <w:tblPrEx>
          <w:tblLayout w:type="fixed"/>
          <w:tblCellMar>
            <w:top w:w="0" w:type="dxa"/>
            <w:left w:w="0" w:type="dxa"/>
            <w:bottom w:w="0" w:type="dxa"/>
            <w:right w:w="0" w:type="dxa"/>
          </w:tblCellMar>
        </w:tblPrEx>
        <w:trPr>
          <w:trHeight w:val="662" w:hRule="atLeast"/>
        </w:trPr>
        <w:tc>
          <w:tcPr>
            <w:tcW w:w="2523" w:type="dxa"/>
            <w:tcBorders>
              <w:top w:val="nil"/>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30309</w:t>
            </w:r>
          </w:p>
        </w:tc>
        <w:tc>
          <w:tcPr>
            <w:tcW w:w="1089"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奖励金</w:t>
            </w:r>
          </w:p>
        </w:tc>
        <w:tc>
          <w:tcPr>
            <w:tcW w:w="678"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c>
          <w:tcPr>
            <w:tcW w:w="591"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30229</w:t>
            </w:r>
          </w:p>
        </w:tc>
        <w:tc>
          <w:tcPr>
            <w:tcW w:w="815"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福利费</w:t>
            </w:r>
          </w:p>
        </w:tc>
        <w:tc>
          <w:tcPr>
            <w:tcW w:w="653"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0.27</w:t>
            </w:r>
          </w:p>
        </w:tc>
        <w:tc>
          <w:tcPr>
            <w:tcW w:w="641"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31201</w:t>
            </w:r>
          </w:p>
        </w:tc>
        <w:tc>
          <w:tcPr>
            <w:tcW w:w="1102"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资本金注入</w:t>
            </w:r>
          </w:p>
        </w:tc>
        <w:tc>
          <w:tcPr>
            <w:tcW w:w="1193"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r>
      <w:tr>
        <w:tblPrEx>
          <w:tblLayout w:type="fixed"/>
          <w:tblCellMar>
            <w:top w:w="0" w:type="dxa"/>
            <w:left w:w="0" w:type="dxa"/>
            <w:bottom w:w="0" w:type="dxa"/>
            <w:right w:w="0" w:type="dxa"/>
          </w:tblCellMar>
        </w:tblPrEx>
        <w:trPr>
          <w:trHeight w:val="662" w:hRule="atLeast"/>
        </w:trPr>
        <w:tc>
          <w:tcPr>
            <w:tcW w:w="2523" w:type="dxa"/>
            <w:tcBorders>
              <w:top w:val="nil"/>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30310</w:t>
            </w:r>
          </w:p>
        </w:tc>
        <w:tc>
          <w:tcPr>
            <w:tcW w:w="1089"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个人农业生产补贴</w:t>
            </w:r>
          </w:p>
        </w:tc>
        <w:tc>
          <w:tcPr>
            <w:tcW w:w="678"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c>
          <w:tcPr>
            <w:tcW w:w="591"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30231</w:t>
            </w:r>
          </w:p>
        </w:tc>
        <w:tc>
          <w:tcPr>
            <w:tcW w:w="815"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公务用车运行维护费</w:t>
            </w:r>
          </w:p>
        </w:tc>
        <w:tc>
          <w:tcPr>
            <w:tcW w:w="653"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c>
          <w:tcPr>
            <w:tcW w:w="641"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31203</w:t>
            </w:r>
          </w:p>
        </w:tc>
        <w:tc>
          <w:tcPr>
            <w:tcW w:w="1102"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政府投资基金股权投资</w:t>
            </w:r>
          </w:p>
        </w:tc>
        <w:tc>
          <w:tcPr>
            <w:tcW w:w="1193"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r>
      <w:tr>
        <w:tblPrEx>
          <w:tblLayout w:type="fixed"/>
          <w:tblCellMar>
            <w:top w:w="0" w:type="dxa"/>
            <w:left w:w="0" w:type="dxa"/>
            <w:bottom w:w="0" w:type="dxa"/>
            <w:right w:w="0" w:type="dxa"/>
          </w:tblCellMar>
        </w:tblPrEx>
        <w:trPr>
          <w:trHeight w:val="662" w:hRule="atLeast"/>
        </w:trPr>
        <w:tc>
          <w:tcPr>
            <w:tcW w:w="2523" w:type="dxa"/>
            <w:tcBorders>
              <w:top w:val="nil"/>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30399</w:t>
            </w:r>
          </w:p>
        </w:tc>
        <w:tc>
          <w:tcPr>
            <w:tcW w:w="1089"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其他对个人和家庭的补助支出</w:t>
            </w:r>
          </w:p>
        </w:tc>
        <w:tc>
          <w:tcPr>
            <w:tcW w:w="678"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c>
          <w:tcPr>
            <w:tcW w:w="591"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30239</w:t>
            </w:r>
          </w:p>
        </w:tc>
        <w:tc>
          <w:tcPr>
            <w:tcW w:w="815"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其他交通费用</w:t>
            </w:r>
          </w:p>
        </w:tc>
        <w:tc>
          <w:tcPr>
            <w:tcW w:w="653"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11.01</w:t>
            </w:r>
          </w:p>
        </w:tc>
        <w:tc>
          <w:tcPr>
            <w:tcW w:w="641"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31204</w:t>
            </w:r>
          </w:p>
        </w:tc>
        <w:tc>
          <w:tcPr>
            <w:tcW w:w="1102"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费用补贴</w:t>
            </w:r>
          </w:p>
        </w:tc>
        <w:tc>
          <w:tcPr>
            <w:tcW w:w="1193"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r>
      <w:tr>
        <w:tblPrEx>
          <w:tblLayout w:type="fixed"/>
          <w:tblCellMar>
            <w:top w:w="0" w:type="dxa"/>
            <w:left w:w="0" w:type="dxa"/>
            <w:bottom w:w="0" w:type="dxa"/>
            <w:right w:w="0" w:type="dxa"/>
          </w:tblCellMar>
        </w:tblPrEx>
        <w:trPr>
          <w:trHeight w:val="662" w:hRule="atLeast"/>
        </w:trPr>
        <w:tc>
          <w:tcPr>
            <w:tcW w:w="2523" w:type="dxa"/>
            <w:tcBorders>
              <w:top w:val="nil"/>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1089" w:type="dxa"/>
            <w:tcBorders>
              <w:top w:val="nil"/>
              <w:left w:val="nil"/>
              <w:bottom w:val="single" w:color="000000" w:sz="4" w:space="0"/>
              <w:right w:val="single" w:color="000000" w:sz="4" w:space="0"/>
            </w:tcBorders>
            <w:shd w:val="clear"/>
            <w:noWrap/>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678" w:type="dxa"/>
            <w:tcBorders>
              <w:top w:val="nil"/>
              <w:left w:val="nil"/>
              <w:bottom w:val="single" w:color="000000" w:sz="4" w:space="0"/>
              <w:right w:val="single" w:color="000000" w:sz="4" w:space="0"/>
            </w:tcBorders>
            <w:shd w:val="clear"/>
            <w:noWrap/>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591"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30240</w:t>
            </w:r>
          </w:p>
        </w:tc>
        <w:tc>
          <w:tcPr>
            <w:tcW w:w="815"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税金及附加费用</w:t>
            </w:r>
          </w:p>
        </w:tc>
        <w:tc>
          <w:tcPr>
            <w:tcW w:w="653"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c>
          <w:tcPr>
            <w:tcW w:w="641"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31205</w:t>
            </w:r>
          </w:p>
        </w:tc>
        <w:tc>
          <w:tcPr>
            <w:tcW w:w="1102"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利息补贴</w:t>
            </w:r>
          </w:p>
        </w:tc>
        <w:tc>
          <w:tcPr>
            <w:tcW w:w="1193"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r>
      <w:tr>
        <w:tblPrEx>
          <w:tblLayout w:type="fixed"/>
          <w:tblCellMar>
            <w:top w:w="0" w:type="dxa"/>
            <w:left w:w="0" w:type="dxa"/>
            <w:bottom w:w="0" w:type="dxa"/>
            <w:right w:w="0" w:type="dxa"/>
          </w:tblCellMar>
        </w:tblPrEx>
        <w:trPr>
          <w:trHeight w:val="662" w:hRule="atLeast"/>
        </w:trPr>
        <w:tc>
          <w:tcPr>
            <w:tcW w:w="2523" w:type="dxa"/>
            <w:tcBorders>
              <w:top w:val="nil"/>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1089" w:type="dxa"/>
            <w:tcBorders>
              <w:top w:val="nil"/>
              <w:left w:val="nil"/>
              <w:bottom w:val="single" w:color="000000" w:sz="4" w:space="0"/>
              <w:right w:val="single" w:color="000000" w:sz="4" w:space="0"/>
            </w:tcBorders>
            <w:shd w:val="clear"/>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678" w:type="dxa"/>
            <w:tcBorders>
              <w:top w:val="nil"/>
              <w:left w:val="nil"/>
              <w:bottom w:val="single" w:color="000000" w:sz="4" w:space="0"/>
              <w:right w:val="single" w:color="000000" w:sz="4" w:space="0"/>
            </w:tcBorders>
            <w:shd w:val="clear"/>
            <w:noWrap/>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591"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30299</w:t>
            </w:r>
          </w:p>
        </w:tc>
        <w:tc>
          <w:tcPr>
            <w:tcW w:w="815"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其他商品和服务支出</w:t>
            </w:r>
          </w:p>
        </w:tc>
        <w:tc>
          <w:tcPr>
            <w:tcW w:w="653"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22.28</w:t>
            </w:r>
          </w:p>
        </w:tc>
        <w:tc>
          <w:tcPr>
            <w:tcW w:w="641"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31299</w:t>
            </w:r>
          </w:p>
        </w:tc>
        <w:tc>
          <w:tcPr>
            <w:tcW w:w="1102"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其他对企业补助</w:t>
            </w:r>
          </w:p>
        </w:tc>
        <w:tc>
          <w:tcPr>
            <w:tcW w:w="1193"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r>
      <w:tr>
        <w:tblPrEx>
          <w:tblLayout w:type="fixed"/>
          <w:tblCellMar>
            <w:top w:w="0" w:type="dxa"/>
            <w:left w:w="0" w:type="dxa"/>
            <w:bottom w:w="0" w:type="dxa"/>
            <w:right w:w="0" w:type="dxa"/>
          </w:tblCellMar>
        </w:tblPrEx>
        <w:trPr>
          <w:trHeight w:val="662" w:hRule="atLeast"/>
        </w:trPr>
        <w:tc>
          <w:tcPr>
            <w:tcW w:w="2523" w:type="dxa"/>
            <w:tcBorders>
              <w:top w:val="nil"/>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1089" w:type="dxa"/>
            <w:tcBorders>
              <w:top w:val="nil"/>
              <w:left w:val="nil"/>
              <w:bottom w:val="single" w:color="000000" w:sz="4" w:space="0"/>
              <w:right w:val="single" w:color="000000" w:sz="4" w:space="0"/>
            </w:tcBorders>
            <w:shd w:val="clear"/>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678" w:type="dxa"/>
            <w:tcBorders>
              <w:top w:val="nil"/>
              <w:left w:val="nil"/>
              <w:bottom w:val="single" w:color="000000" w:sz="4" w:space="0"/>
              <w:right w:val="single" w:color="000000" w:sz="4" w:space="0"/>
            </w:tcBorders>
            <w:shd w:val="clear"/>
            <w:noWrap/>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591" w:type="dxa"/>
            <w:tcBorders>
              <w:top w:val="nil"/>
              <w:left w:val="nil"/>
              <w:bottom w:val="single" w:color="000000" w:sz="4" w:space="0"/>
              <w:right w:val="single" w:color="000000" w:sz="4" w:space="0"/>
            </w:tcBorders>
            <w:shd w:val="clear"/>
            <w:noWrap/>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815" w:type="dxa"/>
            <w:tcBorders>
              <w:top w:val="nil"/>
              <w:left w:val="nil"/>
              <w:bottom w:val="single" w:color="000000" w:sz="4" w:space="0"/>
              <w:right w:val="single" w:color="000000" w:sz="4" w:space="0"/>
            </w:tcBorders>
            <w:shd w:val="clear"/>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653" w:type="dxa"/>
            <w:tcBorders>
              <w:top w:val="nil"/>
              <w:left w:val="nil"/>
              <w:bottom w:val="single" w:color="000000" w:sz="4" w:space="0"/>
              <w:right w:val="single" w:color="000000" w:sz="4" w:space="0"/>
            </w:tcBorders>
            <w:shd w:val="clear"/>
            <w:noWrap/>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641"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bdr w:val="none" w:color="auto" w:sz="0" w:space="0"/>
                <w:lang w:val="en-US" w:eastAsia="zh-CN" w:bidi="ar"/>
              </w:rPr>
              <w:t>399</w:t>
            </w:r>
          </w:p>
        </w:tc>
        <w:tc>
          <w:tcPr>
            <w:tcW w:w="1102"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bdr w:val="none" w:color="auto" w:sz="0" w:space="0"/>
                <w:lang w:val="en-US" w:eastAsia="zh-CN" w:bidi="ar"/>
              </w:rPr>
              <w:t>其他支出</w:t>
            </w:r>
          </w:p>
        </w:tc>
        <w:tc>
          <w:tcPr>
            <w:tcW w:w="1193"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r>
      <w:tr>
        <w:tblPrEx>
          <w:tblLayout w:type="fixed"/>
          <w:tblCellMar>
            <w:top w:w="0" w:type="dxa"/>
            <w:left w:w="0" w:type="dxa"/>
            <w:bottom w:w="0" w:type="dxa"/>
            <w:right w:w="0" w:type="dxa"/>
          </w:tblCellMar>
        </w:tblPrEx>
        <w:trPr>
          <w:trHeight w:val="662" w:hRule="atLeast"/>
        </w:trPr>
        <w:tc>
          <w:tcPr>
            <w:tcW w:w="2523" w:type="dxa"/>
            <w:tcBorders>
              <w:top w:val="nil"/>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1089" w:type="dxa"/>
            <w:tcBorders>
              <w:top w:val="nil"/>
              <w:left w:val="nil"/>
              <w:bottom w:val="single" w:color="000000" w:sz="4" w:space="0"/>
              <w:right w:val="single" w:color="000000" w:sz="4" w:space="0"/>
            </w:tcBorders>
            <w:shd w:val="clear"/>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678" w:type="dxa"/>
            <w:tcBorders>
              <w:top w:val="nil"/>
              <w:left w:val="nil"/>
              <w:bottom w:val="single" w:color="000000" w:sz="4" w:space="0"/>
              <w:right w:val="single" w:color="000000" w:sz="4" w:space="0"/>
            </w:tcBorders>
            <w:shd w:val="clear"/>
            <w:noWrap/>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591" w:type="dxa"/>
            <w:tcBorders>
              <w:top w:val="nil"/>
              <w:left w:val="nil"/>
              <w:bottom w:val="single" w:color="000000" w:sz="4" w:space="0"/>
              <w:right w:val="single" w:color="000000" w:sz="4" w:space="0"/>
            </w:tcBorders>
            <w:shd w:val="clear"/>
            <w:noWrap/>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815" w:type="dxa"/>
            <w:tcBorders>
              <w:top w:val="nil"/>
              <w:left w:val="nil"/>
              <w:bottom w:val="single" w:color="000000" w:sz="4" w:space="0"/>
              <w:right w:val="single" w:color="000000" w:sz="4" w:space="0"/>
            </w:tcBorders>
            <w:shd w:val="clear"/>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653" w:type="dxa"/>
            <w:tcBorders>
              <w:top w:val="nil"/>
              <w:left w:val="nil"/>
              <w:bottom w:val="single" w:color="000000" w:sz="4" w:space="0"/>
              <w:right w:val="single" w:color="000000" w:sz="4" w:space="0"/>
            </w:tcBorders>
            <w:shd w:val="clear"/>
            <w:noWrap/>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641"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39906</w:t>
            </w:r>
          </w:p>
        </w:tc>
        <w:tc>
          <w:tcPr>
            <w:tcW w:w="1102"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赠与</w:t>
            </w:r>
          </w:p>
        </w:tc>
        <w:tc>
          <w:tcPr>
            <w:tcW w:w="1193"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r>
      <w:tr>
        <w:tblPrEx>
          <w:tblLayout w:type="fixed"/>
          <w:tblCellMar>
            <w:top w:w="0" w:type="dxa"/>
            <w:left w:w="0" w:type="dxa"/>
            <w:bottom w:w="0" w:type="dxa"/>
            <w:right w:w="0" w:type="dxa"/>
          </w:tblCellMar>
        </w:tblPrEx>
        <w:trPr>
          <w:trHeight w:val="662" w:hRule="atLeast"/>
        </w:trPr>
        <w:tc>
          <w:tcPr>
            <w:tcW w:w="2523" w:type="dxa"/>
            <w:tcBorders>
              <w:top w:val="nil"/>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1089" w:type="dxa"/>
            <w:tcBorders>
              <w:top w:val="nil"/>
              <w:left w:val="nil"/>
              <w:bottom w:val="single" w:color="000000" w:sz="4" w:space="0"/>
              <w:right w:val="single" w:color="000000" w:sz="4" w:space="0"/>
            </w:tcBorders>
            <w:shd w:val="clear"/>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678" w:type="dxa"/>
            <w:tcBorders>
              <w:top w:val="nil"/>
              <w:left w:val="nil"/>
              <w:bottom w:val="single" w:color="000000" w:sz="4" w:space="0"/>
              <w:right w:val="single" w:color="000000" w:sz="4" w:space="0"/>
            </w:tcBorders>
            <w:shd w:val="clear"/>
            <w:noWrap/>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591" w:type="dxa"/>
            <w:tcBorders>
              <w:top w:val="nil"/>
              <w:left w:val="nil"/>
              <w:bottom w:val="single" w:color="000000" w:sz="4" w:space="0"/>
              <w:right w:val="single" w:color="000000" w:sz="4" w:space="0"/>
            </w:tcBorders>
            <w:shd w:val="clear"/>
            <w:noWrap/>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815" w:type="dxa"/>
            <w:tcBorders>
              <w:top w:val="nil"/>
              <w:left w:val="nil"/>
              <w:bottom w:val="single" w:color="000000" w:sz="4" w:space="0"/>
              <w:right w:val="single" w:color="000000" w:sz="4" w:space="0"/>
            </w:tcBorders>
            <w:shd w:val="clear"/>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653" w:type="dxa"/>
            <w:tcBorders>
              <w:top w:val="nil"/>
              <w:left w:val="nil"/>
              <w:bottom w:val="single" w:color="000000" w:sz="4" w:space="0"/>
              <w:right w:val="single" w:color="000000" w:sz="4" w:space="0"/>
            </w:tcBorders>
            <w:shd w:val="clear"/>
            <w:noWrap/>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641"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39907</w:t>
            </w:r>
          </w:p>
        </w:tc>
        <w:tc>
          <w:tcPr>
            <w:tcW w:w="1102"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国家赔偿费用支出</w:t>
            </w:r>
          </w:p>
        </w:tc>
        <w:tc>
          <w:tcPr>
            <w:tcW w:w="1193"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r>
      <w:tr>
        <w:tblPrEx>
          <w:tblLayout w:type="fixed"/>
          <w:tblCellMar>
            <w:top w:w="0" w:type="dxa"/>
            <w:left w:w="0" w:type="dxa"/>
            <w:bottom w:w="0" w:type="dxa"/>
            <w:right w:w="0" w:type="dxa"/>
          </w:tblCellMar>
        </w:tblPrEx>
        <w:trPr>
          <w:trHeight w:val="662" w:hRule="atLeast"/>
        </w:trPr>
        <w:tc>
          <w:tcPr>
            <w:tcW w:w="2523" w:type="dxa"/>
            <w:tcBorders>
              <w:top w:val="nil"/>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1089" w:type="dxa"/>
            <w:tcBorders>
              <w:top w:val="nil"/>
              <w:left w:val="nil"/>
              <w:bottom w:val="single" w:color="000000" w:sz="4" w:space="0"/>
              <w:right w:val="single" w:color="000000" w:sz="4" w:space="0"/>
            </w:tcBorders>
            <w:shd w:val="clear"/>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678" w:type="dxa"/>
            <w:tcBorders>
              <w:top w:val="nil"/>
              <w:left w:val="nil"/>
              <w:bottom w:val="single" w:color="000000" w:sz="4" w:space="0"/>
              <w:right w:val="single" w:color="000000" w:sz="4" w:space="0"/>
            </w:tcBorders>
            <w:shd w:val="clear"/>
            <w:noWrap/>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591" w:type="dxa"/>
            <w:tcBorders>
              <w:top w:val="nil"/>
              <w:left w:val="nil"/>
              <w:bottom w:val="single" w:color="000000" w:sz="4" w:space="0"/>
              <w:right w:val="single" w:color="000000" w:sz="4" w:space="0"/>
            </w:tcBorders>
            <w:shd w:val="clear"/>
            <w:noWrap/>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815" w:type="dxa"/>
            <w:tcBorders>
              <w:top w:val="nil"/>
              <w:left w:val="nil"/>
              <w:bottom w:val="single" w:color="000000" w:sz="4" w:space="0"/>
              <w:right w:val="single" w:color="000000" w:sz="4" w:space="0"/>
            </w:tcBorders>
            <w:shd w:val="clear"/>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653" w:type="dxa"/>
            <w:tcBorders>
              <w:top w:val="nil"/>
              <w:left w:val="nil"/>
              <w:bottom w:val="single" w:color="000000" w:sz="4" w:space="0"/>
              <w:right w:val="single" w:color="000000" w:sz="4" w:space="0"/>
            </w:tcBorders>
            <w:shd w:val="clear"/>
            <w:noWrap/>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641"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39908</w:t>
            </w:r>
          </w:p>
        </w:tc>
        <w:tc>
          <w:tcPr>
            <w:tcW w:w="1102"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对民间非营利组织和群众性自治组织补贴</w:t>
            </w:r>
          </w:p>
        </w:tc>
        <w:tc>
          <w:tcPr>
            <w:tcW w:w="1193"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r>
      <w:tr>
        <w:tblPrEx>
          <w:tblLayout w:type="fixed"/>
          <w:tblCellMar>
            <w:top w:w="0" w:type="dxa"/>
            <w:left w:w="0" w:type="dxa"/>
            <w:bottom w:w="0" w:type="dxa"/>
            <w:right w:w="0" w:type="dxa"/>
          </w:tblCellMar>
        </w:tblPrEx>
        <w:trPr>
          <w:trHeight w:val="662" w:hRule="atLeast"/>
        </w:trPr>
        <w:tc>
          <w:tcPr>
            <w:tcW w:w="2523" w:type="dxa"/>
            <w:tcBorders>
              <w:top w:val="nil"/>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1089" w:type="dxa"/>
            <w:tcBorders>
              <w:top w:val="nil"/>
              <w:left w:val="nil"/>
              <w:bottom w:val="single" w:color="000000" w:sz="4" w:space="0"/>
              <w:right w:val="single" w:color="000000" w:sz="4" w:space="0"/>
            </w:tcBorders>
            <w:shd w:val="clear"/>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678" w:type="dxa"/>
            <w:tcBorders>
              <w:top w:val="nil"/>
              <w:left w:val="nil"/>
              <w:bottom w:val="single" w:color="000000" w:sz="4" w:space="0"/>
              <w:right w:val="single" w:color="000000" w:sz="4" w:space="0"/>
            </w:tcBorders>
            <w:shd w:val="clear"/>
            <w:noWrap/>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591" w:type="dxa"/>
            <w:tcBorders>
              <w:top w:val="nil"/>
              <w:left w:val="nil"/>
              <w:bottom w:val="single" w:color="000000" w:sz="4" w:space="0"/>
              <w:right w:val="single" w:color="000000" w:sz="4" w:space="0"/>
            </w:tcBorders>
            <w:shd w:val="clear"/>
            <w:noWrap/>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815" w:type="dxa"/>
            <w:tcBorders>
              <w:top w:val="nil"/>
              <w:left w:val="nil"/>
              <w:bottom w:val="single" w:color="000000" w:sz="4" w:space="0"/>
              <w:right w:val="single" w:color="000000" w:sz="4" w:space="0"/>
            </w:tcBorders>
            <w:shd w:val="clear"/>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653" w:type="dxa"/>
            <w:tcBorders>
              <w:top w:val="nil"/>
              <w:left w:val="nil"/>
              <w:bottom w:val="single" w:color="000000" w:sz="4" w:space="0"/>
              <w:right w:val="single" w:color="000000" w:sz="4" w:space="0"/>
            </w:tcBorders>
            <w:shd w:val="clear"/>
            <w:noWrap/>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641"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39999</w:t>
            </w:r>
          </w:p>
        </w:tc>
        <w:tc>
          <w:tcPr>
            <w:tcW w:w="1102" w:type="dxa"/>
            <w:tcBorders>
              <w:top w:val="nil"/>
              <w:left w:val="nil"/>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其他支出</w:t>
            </w:r>
          </w:p>
        </w:tc>
        <w:tc>
          <w:tcPr>
            <w:tcW w:w="1193"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0.00</w:t>
            </w:r>
          </w:p>
        </w:tc>
      </w:tr>
      <w:tr>
        <w:tblPrEx>
          <w:tblLayout w:type="fixed"/>
          <w:tblCellMar>
            <w:top w:w="0" w:type="dxa"/>
            <w:left w:w="0" w:type="dxa"/>
            <w:bottom w:w="0" w:type="dxa"/>
            <w:right w:w="0" w:type="dxa"/>
          </w:tblCellMar>
        </w:tblPrEx>
        <w:trPr>
          <w:trHeight w:val="662" w:hRule="atLeast"/>
        </w:trPr>
        <w:tc>
          <w:tcPr>
            <w:tcW w:w="3612" w:type="dxa"/>
            <w:gridSpan w:val="2"/>
            <w:tcBorders>
              <w:top w:val="nil"/>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人员经费合计</w:t>
            </w:r>
          </w:p>
        </w:tc>
        <w:tc>
          <w:tcPr>
            <w:tcW w:w="678"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227.00</w:t>
            </w:r>
          </w:p>
        </w:tc>
        <w:tc>
          <w:tcPr>
            <w:tcW w:w="3802" w:type="dxa"/>
            <w:gridSpan w:val="5"/>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公用支出合计</w:t>
            </w:r>
          </w:p>
        </w:tc>
        <w:tc>
          <w:tcPr>
            <w:tcW w:w="1193" w:type="dxa"/>
            <w:tcBorders>
              <w:top w:val="nil"/>
              <w:left w:val="nil"/>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419.97</w:t>
            </w:r>
          </w:p>
        </w:tc>
      </w:tr>
    </w:tbl>
    <w:p>
      <w:pPr>
        <w:widowControl/>
        <w:shd w:val="clear" w:color="auto" w:fill="FFFFFF"/>
        <w:spacing w:line="500" w:lineRule="atLeast"/>
        <w:rPr>
          <w:rFonts w:hint="eastAsia" w:ascii="宋体" w:hAnsi="宋体" w:eastAsia="宋体" w:cs="宋体"/>
          <w:color w:val="000000"/>
          <w:kern w:val="0"/>
          <w:szCs w:val="21"/>
        </w:rPr>
      </w:pPr>
    </w:p>
    <w:p>
      <w:pPr>
        <w:widowControl/>
        <w:shd w:val="clear" w:color="auto" w:fill="FFFFFF"/>
        <w:spacing w:line="500" w:lineRule="atLeast"/>
        <w:jc w:val="center"/>
        <w:rPr>
          <w:rFonts w:hint="eastAsia" w:ascii="宋体" w:hAnsi="宋体" w:eastAsia="宋体" w:cs="宋体"/>
          <w:color w:val="000000"/>
          <w:kern w:val="0"/>
          <w:szCs w:val="21"/>
        </w:rPr>
      </w:pPr>
      <w:r>
        <w:rPr>
          <w:rFonts w:ascii="宋体" w:hAnsi="宋体" w:eastAsia="宋体" w:cs="宋体"/>
          <w:color w:val="000000"/>
          <w:kern w:val="0"/>
          <w:sz w:val="28"/>
          <w:szCs w:val="28"/>
        </w:rPr>
        <w:t>一般公共预算财政拨款“三公”经费支出决算表</w:t>
      </w:r>
    </w:p>
    <w:tbl>
      <w:tblPr>
        <w:tblStyle w:val="5"/>
        <w:tblW w:w="8120" w:type="dxa"/>
        <w:tblInd w:w="93" w:type="dxa"/>
        <w:tblLayout w:type="fixed"/>
        <w:tblCellMar>
          <w:top w:w="0" w:type="dxa"/>
          <w:left w:w="108" w:type="dxa"/>
          <w:bottom w:w="0" w:type="dxa"/>
          <w:right w:w="108" w:type="dxa"/>
        </w:tblCellMar>
      </w:tblPr>
      <w:tblGrid>
        <w:gridCol w:w="3640"/>
        <w:gridCol w:w="880"/>
        <w:gridCol w:w="1800"/>
        <w:gridCol w:w="1800"/>
      </w:tblGrid>
      <w:tr>
        <w:tblPrEx>
          <w:tblLayout w:type="fixed"/>
          <w:tblCellMar>
            <w:top w:w="0" w:type="dxa"/>
            <w:left w:w="108" w:type="dxa"/>
            <w:bottom w:w="0" w:type="dxa"/>
            <w:right w:w="108" w:type="dxa"/>
          </w:tblCellMar>
        </w:tblPrEx>
        <w:trPr>
          <w:trHeight w:val="255" w:hRule="atLeast"/>
        </w:trPr>
        <w:tc>
          <w:tcPr>
            <w:tcW w:w="364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88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80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800" w:type="dxa"/>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20"/>
                <w:szCs w:val="20"/>
              </w:rPr>
            </w:pPr>
            <w:r>
              <w:rPr>
                <w:rFonts w:hint="eastAsia" w:ascii="宋体" w:hAnsi="宋体" w:eastAsia="宋体" w:cs="Arial"/>
                <w:color w:val="000000"/>
                <w:kern w:val="0"/>
                <w:sz w:val="20"/>
                <w:szCs w:val="20"/>
              </w:rPr>
              <w:t>公开07表</w:t>
            </w:r>
          </w:p>
        </w:tc>
      </w:tr>
      <w:tr>
        <w:tblPrEx>
          <w:tblLayout w:type="fixed"/>
          <w:tblCellMar>
            <w:top w:w="0" w:type="dxa"/>
            <w:left w:w="108" w:type="dxa"/>
            <w:bottom w:w="0" w:type="dxa"/>
            <w:right w:w="108" w:type="dxa"/>
          </w:tblCellMar>
        </w:tblPrEx>
        <w:trPr>
          <w:trHeight w:val="255" w:hRule="atLeast"/>
        </w:trPr>
        <w:tc>
          <w:tcPr>
            <w:tcW w:w="3640" w:type="dxa"/>
            <w:tcBorders>
              <w:top w:val="nil"/>
              <w:left w:val="nil"/>
              <w:bottom w:val="nil"/>
              <w:right w:val="nil"/>
            </w:tcBorders>
            <w:shd w:val="clear" w:color="auto" w:fill="auto"/>
            <w:noWrap/>
            <w:vAlign w:val="bottom"/>
          </w:tcPr>
          <w:p>
            <w:pPr>
              <w:widowControl/>
              <w:jc w:val="left"/>
              <w:rPr>
                <w:rFonts w:ascii="宋体" w:hAnsi="宋体" w:eastAsia="宋体" w:cs="Arial"/>
                <w:color w:val="000000"/>
                <w:kern w:val="0"/>
                <w:sz w:val="20"/>
                <w:szCs w:val="20"/>
              </w:rPr>
            </w:pPr>
            <w:r>
              <w:rPr>
                <w:rFonts w:hint="eastAsia" w:ascii="宋体" w:hAnsi="宋体" w:eastAsia="宋体" w:cs="Arial"/>
                <w:color w:val="000000"/>
                <w:kern w:val="0"/>
                <w:sz w:val="20"/>
                <w:szCs w:val="20"/>
              </w:rPr>
              <w:t>编制单位：樟树市机关事务管理局</w:t>
            </w:r>
          </w:p>
        </w:tc>
        <w:tc>
          <w:tcPr>
            <w:tcW w:w="880" w:type="dxa"/>
            <w:tcBorders>
              <w:top w:val="nil"/>
              <w:left w:val="nil"/>
              <w:bottom w:val="nil"/>
              <w:right w:val="nil"/>
            </w:tcBorders>
            <w:shd w:val="clear" w:color="auto" w:fill="auto"/>
            <w:noWrap/>
            <w:vAlign w:val="bottom"/>
          </w:tcPr>
          <w:p>
            <w:pPr>
              <w:widowControl/>
              <w:jc w:val="center"/>
              <w:rPr>
                <w:rFonts w:ascii="宋体" w:hAnsi="宋体" w:eastAsia="宋体" w:cs="Arial"/>
                <w:color w:val="000000"/>
                <w:kern w:val="0"/>
                <w:sz w:val="20"/>
                <w:szCs w:val="20"/>
              </w:rPr>
            </w:pPr>
            <w:r>
              <w:rPr>
                <w:rFonts w:hint="eastAsia" w:ascii="宋体" w:hAnsi="宋体" w:eastAsia="宋体" w:cs="Arial"/>
                <w:color w:val="000000"/>
                <w:kern w:val="0"/>
                <w:sz w:val="20"/>
                <w:szCs w:val="20"/>
              </w:rPr>
              <w:t>201</w:t>
            </w:r>
            <w:r>
              <w:rPr>
                <w:rFonts w:hint="eastAsia" w:ascii="宋体" w:hAnsi="宋体" w:eastAsia="宋体" w:cs="Arial"/>
                <w:color w:val="000000"/>
                <w:kern w:val="0"/>
                <w:sz w:val="20"/>
                <w:szCs w:val="20"/>
                <w:lang w:val="en-US" w:eastAsia="zh-CN"/>
              </w:rPr>
              <w:t>8</w:t>
            </w:r>
            <w:r>
              <w:rPr>
                <w:rFonts w:hint="eastAsia" w:ascii="宋体" w:hAnsi="宋体" w:eastAsia="宋体" w:cs="Arial"/>
                <w:color w:val="000000"/>
                <w:kern w:val="0"/>
                <w:sz w:val="20"/>
                <w:szCs w:val="20"/>
              </w:rPr>
              <w:t>年度</w:t>
            </w:r>
          </w:p>
        </w:tc>
        <w:tc>
          <w:tcPr>
            <w:tcW w:w="180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800" w:type="dxa"/>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20"/>
                <w:szCs w:val="20"/>
              </w:rPr>
            </w:pPr>
            <w:r>
              <w:rPr>
                <w:rFonts w:hint="eastAsia" w:ascii="宋体" w:hAnsi="宋体" w:eastAsia="宋体" w:cs="Arial"/>
                <w:color w:val="000000"/>
                <w:kern w:val="0"/>
                <w:sz w:val="20"/>
                <w:szCs w:val="20"/>
              </w:rPr>
              <w:t>金额单位：万元</w:t>
            </w:r>
          </w:p>
        </w:tc>
      </w:tr>
      <w:tr>
        <w:tblPrEx>
          <w:tblLayout w:type="fixed"/>
          <w:tblCellMar>
            <w:top w:w="0" w:type="dxa"/>
            <w:left w:w="108" w:type="dxa"/>
            <w:bottom w:w="0" w:type="dxa"/>
            <w:right w:w="108" w:type="dxa"/>
          </w:tblCellMar>
        </w:tblPrEx>
        <w:trPr>
          <w:trHeight w:val="308" w:hRule="atLeast"/>
        </w:trPr>
        <w:tc>
          <w:tcPr>
            <w:tcW w:w="3640" w:type="dxa"/>
            <w:tcBorders>
              <w:top w:val="single" w:color="000000" w:sz="4" w:space="0"/>
              <w:left w:val="single" w:color="000000" w:sz="4" w:space="0"/>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项目</w:t>
            </w:r>
          </w:p>
        </w:tc>
        <w:tc>
          <w:tcPr>
            <w:tcW w:w="880" w:type="dxa"/>
            <w:tcBorders>
              <w:top w:val="single" w:color="000000" w:sz="4" w:space="0"/>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栏次</w:t>
            </w:r>
          </w:p>
        </w:tc>
        <w:tc>
          <w:tcPr>
            <w:tcW w:w="1800" w:type="dxa"/>
            <w:tcBorders>
              <w:top w:val="single" w:color="000000" w:sz="4" w:space="0"/>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年初预算数</w:t>
            </w:r>
          </w:p>
        </w:tc>
        <w:tc>
          <w:tcPr>
            <w:tcW w:w="1800" w:type="dxa"/>
            <w:tcBorders>
              <w:top w:val="single" w:color="000000" w:sz="4" w:space="0"/>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决算数</w:t>
            </w:r>
          </w:p>
        </w:tc>
      </w:tr>
      <w:tr>
        <w:tblPrEx>
          <w:tblLayout w:type="fixed"/>
          <w:tblCellMar>
            <w:top w:w="0" w:type="dxa"/>
            <w:left w:w="108" w:type="dxa"/>
            <w:bottom w:w="0" w:type="dxa"/>
            <w:right w:w="108" w:type="dxa"/>
          </w:tblCellMar>
        </w:tblPrEx>
        <w:trPr>
          <w:trHeight w:val="308" w:hRule="atLeast"/>
        </w:trPr>
        <w:tc>
          <w:tcPr>
            <w:tcW w:w="364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行次</w:t>
            </w:r>
          </w:p>
        </w:tc>
        <w:tc>
          <w:tcPr>
            <w:tcW w:w="8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180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1</w:t>
            </w:r>
          </w:p>
        </w:tc>
        <w:tc>
          <w:tcPr>
            <w:tcW w:w="180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2</w:t>
            </w:r>
          </w:p>
        </w:tc>
      </w:tr>
      <w:tr>
        <w:tblPrEx>
          <w:tblLayout w:type="fixed"/>
          <w:tblCellMar>
            <w:top w:w="0" w:type="dxa"/>
            <w:left w:w="108" w:type="dxa"/>
            <w:bottom w:w="0" w:type="dxa"/>
            <w:right w:w="108" w:type="dxa"/>
          </w:tblCellMar>
        </w:tblPrEx>
        <w:trPr>
          <w:trHeight w:val="308" w:hRule="atLeast"/>
        </w:trPr>
        <w:tc>
          <w:tcPr>
            <w:tcW w:w="364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一、“三公”经费支出</w:t>
            </w:r>
          </w:p>
        </w:tc>
        <w:tc>
          <w:tcPr>
            <w:tcW w:w="8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1</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right"/>
              <w:rPr>
                <w:rFonts w:hint="default" w:ascii="宋体" w:hAnsi="宋体" w:eastAsia="宋体" w:cs="Arial"/>
                <w:color w:val="000000"/>
                <w:kern w:val="0"/>
                <w:sz w:val="18"/>
                <w:szCs w:val="18"/>
                <w:lang w:val="en-US"/>
              </w:rPr>
            </w:pPr>
            <w:r>
              <w:rPr>
                <w:rFonts w:hint="eastAsia" w:ascii="宋体" w:hAnsi="宋体" w:eastAsia="宋体" w:cs="Arial"/>
                <w:color w:val="000000"/>
                <w:kern w:val="0"/>
                <w:sz w:val="18"/>
                <w:szCs w:val="18"/>
                <w:lang w:val="en-US" w:eastAsia="zh-CN"/>
              </w:rPr>
              <w:t>417.05</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right"/>
              <w:rPr>
                <w:rFonts w:hint="default" w:ascii="宋体" w:hAnsi="宋体" w:eastAsia="宋体" w:cs="Arial"/>
                <w:color w:val="000000"/>
                <w:kern w:val="0"/>
                <w:sz w:val="18"/>
                <w:szCs w:val="18"/>
                <w:lang w:val="en-US" w:eastAsia="zh-CN"/>
              </w:rPr>
            </w:pPr>
            <w:r>
              <w:rPr>
                <w:rFonts w:hint="eastAsia" w:ascii="宋体" w:hAnsi="宋体" w:eastAsia="宋体" w:cs="Arial"/>
                <w:color w:val="000000"/>
                <w:kern w:val="0"/>
                <w:sz w:val="18"/>
                <w:szCs w:val="18"/>
                <w:lang w:val="en-US" w:eastAsia="zh-CN"/>
              </w:rPr>
              <w:t>415.01</w:t>
            </w:r>
          </w:p>
        </w:tc>
      </w:tr>
      <w:tr>
        <w:tblPrEx>
          <w:tblLayout w:type="fixed"/>
          <w:tblCellMar>
            <w:top w:w="0" w:type="dxa"/>
            <w:left w:w="108" w:type="dxa"/>
            <w:bottom w:w="0" w:type="dxa"/>
            <w:right w:w="108" w:type="dxa"/>
          </w:tblCellMar>
        </w:tblPrEx>
        <w:trPr>
          <w:trHeight w:val="308" w:hRule="atLeast"/>
        </w:trPr>
        <w:tc>
          <w:tcPr>
            <w:tcW w:w="364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xml:space="preserve">  1.因公出国（境）费</w:t>
            </w:r>
          </w:p>
        </w:tc>
        <w:tc>
          <w:tcPr>
            <w:tcW w:w="8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2</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r>
      <w:tr>
        <w:tblPrEx>
          <w:tblLayout w:type="fixed"/>
          <w:tblCellMar>
            <w:top w:w="0" w:type="dxa"/>
            <w:left w:w="108" w:type="dxa"/>
            <w:bottom w:w="0" w:type="dxa"/>
            <w:right w:w="108" w:type="dxa"/>
          </w:tblCellMar>
        </w:tblPrEx>
        <w:trPr>
          <w:trHeight w:val="308" w:hRule="atLeast"/>
        </w:trPr>
        <w:tc>
          <w:tcPr>
            <w:tcW w:w="364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xml:space="preserve">  2.公务用车购置及运行维护费</w:t>
            </w:r>
          </w:p>
        </w:tc>
        <w:tc>
          <w:tcPr>
            <w:tcW w:w="8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3</w:t>
            </w:r>
          </w:p>
        </w:tc>
        <w:tc>
          <w:tcPr>
            <w:tcW w:w="1800" w:type="dxa"/>
            <w:tcBorders>
              <w:top w:val="nil"/>
              <w:left w:val="nil"/>
              <w:bottom w:val="single" w:color="000000" w:sz="4" w:space="0"/>
              <w:right w:val="single" w:color="000000" w:sz="4" w:space="0"/>
            </w:tcBorders>
            <w:shd w:val="clear" w:color="000000" w:fill="FFFFFF"/>
            <w:noWrap/>
            <w:vAlign w:val="center"/>
          </w:tcPr>
          <w:p>
            <w:pPr>
              <w:keepNext w:val="0"/>
              <w:keepLines w:val="0"/>
              <w:widowControl/>
              <w:suppressLineNumbers w:val="0"/>
              <w:jc w:val="right"/>
              <w:textAlignment w:val="center"/>
              <w:rPr>
                <w:rFonts w:ascii="宋体" w:hAnsi="宋体" w:eastAsia="宋体" w:cs="Arial"/>
                <w:color w:val="000000"/>
                <w:kern w:val="0"/>
                <w:sz w:val="18"/>
                <w:szCs w:val="18"/>
              </w:rPr>
            </w:pPr>
            <w:r>
              <w:rPr>
                <w:rFonts w:hint="eastAsia" w:ascii="宋体" w:hAnsi="宋体" w:eastAsia="宋体" w:cs="宋体"/>
                <w:i w:val="0"/>
                <w:color w:val="000000"/>
                <w:kern w:val="0"/>
                <w:sz w:val="22"/>
                <w:szCs w:val="22"/>
                <w:u w:val="none"/>
                <w:lang w:val="en-US" w:eastAsia="zh-CN" w:bidi="ar"/>
              </w:rPr>
              <w:t>409.05</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宋体"/>
                <w:i w:val="0"/>
                <w:color w:val="000000"/>
                <w:kern w:val="0"/>
                <w:sz w:val="22"/>
                <w:szCs w:val="22"/>
                <w:u w:val="none"/>
                <w:lang w:val="en-US" w:eastAsia="zh-CN" w:bidi="ar"/>
              </w:rPr>
              <w:t>409.05</w:t>
            </w:r>
          </w:p>
        </w:tc>
      </w:tr>
      <w:tr>
        <w:tblPrEx>
          <w:tblLayout w:type="fixed"/>
          <w:tblCellMar>
            <w:top w:w="0" w:type="dxa"/>
            <w:left w:w="108" w:type="dxa"/>
            <w:bottom w:w="0" w:type="dxa"/>
            <w:right w:w="108" w:type="dxa"/>
          </w:tblCellMar>
        </w:tblPrEx>
        <w:trPr>
          <w:trHeight w:val="308" w:hRule="atLeast"/>
        </w:trPr>
        <w:tc>
          <w:tcPr>
            <w:tcW w:w="364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xml:space="preserve">    （1）公务用车购置费</w:t>
            </w:r>
          </w:p>
        </w:tc>
        <w:tc>
          <w:tcPr>
            <w:tcW w:w="8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4</w:t>
            </w:r>
          </w:p>
        </w:tc>
        <w:tc>
          <w:tcPr>
            <w:tcW w:w="1800" w:type="dxa"/>
            <w:tcBorders>
              <w:top w:val="nil"/>
              <w:left w:val="nil"/>
              <w:bottom w:val="single" w:color="000000" w:sz="4" w:space="0"/>
              <w:right w:val="single" w:color="000000" w:sz="4" w:space="0"/>
            </w:tcBorders>
            <w:shd w:val="clear" w:color="000000" w:fill="FFFFFF"/>
            <w:noWrap/>
            <w:vAlign w:val="center"/>
          </w:tcPr>
          <w:p>
            <w:pPr>
              <w:keepNext w:val="0"/>
              <w:keepLines w:val="0"/>
              <w:widowControl/>
              <w:suppressLineNumbers w:val="0"/>
              <w:jc w:val="right"/>
              <w:textAlignment w:val="center"/>
              <w:rPr>
                <w:rFonts w:ascii="宋体" w:hAnsi="宋体" w:eastAsia="宋体" w:cs="Arial"/>
                <w:color w:val="000000"/>
                <w:kern w:val="0"/>
                <w:sz w:val="18"/>
                <w:szCs w:val="18"/>
              </w:rPr>
            </w:pPr>
            <w:r>
              <w:rPr>
                <w:rFonts w:hint="eastAsia" w:ascii="宋体" w:hAnsi="宋体" w:eastAsia="宋体" w:cs="宋体"/>
                <w:i w:val="0"/>
                <w:color w:val="000000"/>
                <w:kern w:val="0"/>
                <w:sz w:val="22"/>
                <w:szCs w:val="22"/>
                <w:u w:val="none"/>
                <w:lang w:val="en-US" w:eastAsia="zh-CN" w:bidi="ar"/>
              </w:rPr>
              <w:t>107.88</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宋体"/>
                <w:i w:val="0"/>
                <w:color w:val="000000"/>
                <w:kern w:val="0"/>
                <w:sz w:val="22"/>
                <w:szCs w:val="22"/>
                <w:u w:val="none"/>
                <w:lang w:val="en-US" w:eastAsia="zh-CN" w:bidi="ar"/>
              </w:rPr>
              <w:t>107.88</w:t>
            </w:r>
          </w:p>
        </w:tc>
      </w:tr>
      <w:tr>
        <w:tblPrEx>
          <w:tblLayout w:type="fixed"/>
          <w:tblCellMar>
            <w:top w:w="0" w:type="dxa"/>
            <w:left w:w="108" w:type="dxa"/>
            <w:bottom w:w="0" w:type="dxa"/>
            <w:right w:w="108" w:type="dxa"/>
          </w:tblCellMar>
        </w:tblPrEx>
        <w:trPr>
          <w:trHeight w:val="308" w:hRule="atLeast"/>
        </w:trPr>
        <w:tc>
          <w:tcPr>
            <w:tcW w:w="364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xml:space="preserve">    （2）公务用车运行维护费</w:t>
            </w:r>
          </w:p>
        </w:tc>
        <w:tc>
          <w:tcPr>
            <w:tcW w:w="8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5</w:t>
            </w:r>
          </w:p>
        </w:tc>
        <w:tc>
          <w:tcPr>
            <w:tcW w:w="1800" w:type="dxa"/>
            <w:tcBorders>
              <w:top w:val="nil"/>
              <w:left w:val="nil"/>
              <w:bottom w:val="single" w:color="000000" w:sz="4" w:space="0"/>
              <w:right w:val="single" w:color="000000" w:sz="4" w:space="0"/>
            </w:tcBorders>
            <w:shd w:val="clear" w:color="000000" w:fill="FFFFFF"/>
            <w:noWrap/>
            <w:vAlign w:val="center"/>
          </w:tcPr>
          <w:p>
            <w:pPr>
              <w:keepNext w:val="0"/>
              <w:keepLines w:val="0"/>
              <w:widowControl/>
              <w:suppressLineNumbers w:val="0"/>
              <w:jc w:val="right"/>
              <w:textAlignment w:val="center"/>
              <w:rPr>
                <w:rFonts w:ascii="宋体" w:hAnsi="宋体" w:eastAsia="宋体" w:cs="Arial"/>
                <w:color w:val="000000"/>
                <w:kern w:val="0"/>
                <w:sz w:val="18"/>
                <w:szCs w:val="18"/>
              </w:rPr>
            </w:pPr>
            <w:r>
              <w:rPr>
                <w:rFonts w:hint="eastAsia" w:ascii="宋体" w:hAnsi="宋体" w:eastAsia="宋体" w:cs="宋体"/>
                <w:i w:val="0"/>
                <w:color w:val="000000"/>
                <w:kern w:val="0"/>
                <w:sz w:val="22"/>
                <w:szCs w:val="22"/>
                <w:u w:val="none"/>
                <w:lang w:val="en-US" w:eastAsia="zh-CN" w:bidi="ar"/>
              </w:rPr>
              <w:t>301.17</w:t>
            </w:r>
          </w:p>
        </w:tc>
        <w:tc>
          <w:tcPr>
            <w:tcW w:w="1800" w:type="dxa"/>
            <w:tcBorders>
              <w:top w:val="nil"/>
              <w:left w:val="nil"/>
              <w:bottom w:val="single" w:color="000000" w:sz="4" w:space="0"/>
              <w:right w:val="single" w:color="000000" w:sz="4" w:space="0"/>
            </w:tcBorders>
            <w:shd w:val="clear" w:color="000000" w:fill="FFFFFF"/>
            <w:noWrap/>
            <w:vAlign w:val="center"/>
          </w:tcPr>
          <w:p>
            <w:pPr>
              <w:keepNext w:val="0"/>
              <w:keepLines w:val="0"/>
              <w:widowControl/>
              <w:suppressLineNumbers w:val="0"/>
              <w:jc w:val="right"/>
              <w:textAlignment w:val="center"/>
              <w:rPr>
                <w:rFonts w:ascii="宋体" w:hAnsi="宋体" w:eastAsia="宋体" w:cs="Arial"/>
                <w:color w:val="000000"/>
                <w:kern w:val="0"/>
                <w:sz w:val="18"/>
                <w:szCs w:val="18"/>
              </w:rPr>
            </w:pPr>
            <w:r>
              <w:rPr>
                <w:rFonts w:hint="eastAsia" w:ascii="宋体" w:hAnsi="宋体" w:eastAsia="宋体" w:cs="宋体"/>
                <w:i w:val="0"/>
                <w:color w:val="000000"/>
                <w:kern w:val="0"/>
                <w:sz w:val="22"/>
                <w:szCs w:val="22"/>
                <w:u w:val="none"/>
                <w:lang w:val="en-US" w:eastAsia="zh-CN" w:bidi="ar"/>
              </w:rPr>
              <w:t>301.17</w:t>
            </w:r>
          </w:p>
        </w:tc>
      </w:tr>
      <w:tr>
        <w:tblPrEx>
          <w:tblLayout w:type="fixed"/>
          <w:tblCellMar>
            <w:top w:w="0" w:type="dxa"/>
            <w:left w:w="108" w:type="dxa"/>
            <w:bottom w:w="0" w:type="dxa"/>
            <w:right w:w="108" w:type="dxa"/>
          </w:tblCellMar>
        </w:tblPrEx>
        <w:trPr>
          <w:trHeight w:val="308" w:hRule="atLeast"/>
        </w:trPr>
        <w:tc>
          <w:tcPr>
            <w:tcW w:w="364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xml:space="preserve">  3.公务接待费</w:t>
            </w:r>
          </w:p>
        </w:tc>
        <w:tc>
          <w:tcPr>
            <w:tcW w:w="8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6</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right"/>
              <w:rPr>
                <w:rFonts w:hint="eastAsia" w:ascii="宋体" w:hAnsi="宋体" w:eastAsia="宋体" w:cs="Arial"/>
                <w:color w:val="000000"/>
                <w:kern w:val="0"/>
                <w:sz w:val="18"/>
                <w:szCs w:val="18"/>
                <w:lang w:eastAsia="zh-CN"/>
              </w:rPr>
            </w:pPr>
            <w:r>
              <w:rPr>
                <w:rFonts w:hint="eastAsia" w:ascii="宋体" w:hAnsi="宋体" w:eastAsia="宋体" w:cs="Arial"/>
                <w:color w:val="000000"/>
                <w:kern w:val="0"/>
                <w:sz w:val="18"/>
                <w:szCs w:val="18"/>
                <w:lang w:val="en-US" w:eastAsia="zh-CN"/>
              </w:rPr>
              <w:t>8</w:t>
            </w:r>
          </w:p>
        </w:tc>
        <w:tc>
          <w:tcPr>
            <w:tcW w:w="1800" w:type="dxa"/>
            <w:tcBorders>
              <w:top w:val="nil"/>
              <w:left w:val="nil"/>
              <w:bottom w:val="single" w:color="000000" w:sz="4" w:space="0"/>
              <w:right w:val="single" w:color="000000" w:sz="4" w:space="0"/>
            </w:tcBorders>
            <w:shd w:val="clear" w:color="000000" w:fill="FFFFFF"/>
            <w:noWrap/>
            <w:vAlign w:val="center"/>
          </w:tcPr>
          <w:p>
            <w:pPr>
              <w:keepNext w:val="0"/>
              <w:keepLines w:val="0"/>
              <w:widowControl/>
              <w:suppressLineNumbers w:val="0"/>
              <w:jc w:val="right"/>
              <w:textAlignment w:val="center"/>
              <w:rPr>
                <w:rFonts w:hint="default" w:ascii="宋体" w:hAnsi="宋体" w:eastAsia="宋体" w:cs="Arial"/>
                <w:color w:val="000000"/>
                <w:kern w:val="0"/>
                <w:sz w:val="18"/>
                <w:szCs w:val="18"/>
                <w:lang w:val="en-US" w:eastAsia="zh-CN"/>
              </w:rPr>
            </w:pPr>
            <w:r>
              <w:rPr>
                <w:rFonts w:hint="eastAsia" w:ascii="宋体" w:hAnsi="宋体" w:eastAsia="宋体" w:cs="宋体"/>
                <w:i w:val="0"/>
                <w:color w:val="000000"/>
                <w:kern w:val="0"/>
                <w:sz w:val="22"/>
                <w:szCs w:val="22"/>
                <w:u w:val="none"/>
                <w:lang w:val="en-US" w:eastAsia="zh-CN" w:bidi="ar"/>
              </w:rPr>
              <w:t>5.96</w:t>
            </w:r>
          </w:p>
        </w:tc>
      </w:tr>
      <w:tr>
        <w:tblPrEx>
          <w:tblLayout w:type="fixed"/>
          <w:tblCellMar>
            <w:top w:w="0" w:type="dxa"/>
            <w:left w:w="108" w:type="dxa"/>
            <w:bottom w:w="0" w:type="dxa"/>
            <w:right w:w="108" w:type="dxa"/>
          </w:tblCellMar>
        </w:tblPrEx>
        <w:trPr>
          <w:trHeight w:val="308" w:hRule="atLeast"/>
        </w:trPr>
        <w:tc>
          <w:tcPr>
            <w:tcW w:w="364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xml:space="preserve">    （1）国内接待费</w:t>
            </w:r>
          </w:p>
        </w:tc>
        <w:tc>
          <w:tcPr>
            <w:tcW w:w="8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7</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right"/>
              <w:rPr>
                <w:rFonts w:hint="eastAsia" w:ascii="宋体" w:hAnsi="宋体" w:eastAsia="宋体" w:cs="Arial"/>
                <w:color w:val="000000"/>
                <w:kern w:val="0"/>
                <w:sz w:val="18"/>
                <w:szCs w:val="18"/>
                <w:lang w:eastAsia="zh-CN"/>
              </w:rPr>
            </w:pPr>
            <w:r>
              <w:rPr>
                <w:rFonts w:hint="eastAsia" w:ascii="宋体" w:hAnsi="宋体" w:eastAsia="宋体" w:cs="Arial"/>
                <w:color w:val="000000"/>
                <w:kern w:val="0"/>
                <w:sz w:val="18"/>
                <w:szCs w:val="18"/>
                <w:lang w:val="en-US" w:eastAsia="zh-CN"/>
              </w:rPr>
              <w:t>8</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right"/>
              <w:rPr>
                <w:rFonts w:hint="default" w:ascii="宋体" w:hAnsi="宋体" w:eastAsia="宋体" w:cs="Arial"/>
                <w:color w:val="000000"/>
                <w:kern w:val="0"/>
                <w:sz w:val="18"/>
                <w:szCs w:val="18"/>
                <w:lang w:val="en-US" w:eastAsia="zh-CN"/>
              </w:rPr>
            </w:pPr>
            <w:r>
              <w:rPr>
                <w:rFonts w:hint="eastAsia" w:ascii="宋体" w:hAnsi="宋体" w:eastAsia="宋体" w:cs="Arial"/>
                <w:color w:val="000000"/>
                <w:kern w:val="0"/>
                <w:sz w:val="18"/>
                <w:szCs w:val="18"/>
                <w:lang w:val="en-US" w:eastAsia="zh-CN"/>
              </w:rPr>
              <w:t>5.96</w:t>
            </w:r>
          </w:p>
        </w:tc>
      </w:tr>
      <w:tr>
        <w:tblPrEx>
          <w:tblLayout w:type="fixed"/>
          <w:tblCellMar>
            <w:top w:w="0" w:type="dxa"/>
            <w:left w:w="108" w:type="dxa"/>
            <w:bottom w:w="0" w:type="dxa"/>
            <w:right w:w="108" w:type="dxa"/>
          </w:tblCellMar>
        </w:tblPrEx>
        <w:trPr>
          <w:trHeight w:val="308" w:hRule="atLeast"/>
        </w:trPr>
        <w:tc>
          <w:tcPr>
            <w:tcW w:w="364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xml:space="preserve">         其中：外事接待费</w:t>
            </w:r>
          </w:p>
        </w:tc>
        <w:tc>
          <w:tcPr>
            <w:tcW w:w="8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8</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r>
      <w:tr>
        <w:tblPrEx>
          <w:tblLayout w:type="fixed"/>
          <w:tblCellMar>
            <w:top w:w="0" w:type="dxa"/>
            <w:left w:w="108" w:type="dxa"/>
            <w:bottom w:w="0" w:type="dxa"/>
            <w:right w:w="108" w:type="dxa"/>
          </w:tblCellMar>
        </w:tblPrEx>
        <w:trPr>
          <w:trHeight w:val="308" w:hRule="atLeast"/>
        </w:trPr>
        <w:tc>
          <w:tcPr>
            <w:tcW w:w="364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xml:space="preserve">    （2）国（境）外接待费</w:t>
            </w:r>
          </w:p>
        </w:tc>
        <w:tc>
          <w:tcPr>
            <w:tcW w:w="8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9</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0.00</w:t>
            </w:r>
          </w:p>
        </w:tc>
      </w:tr>
      <w:tr>
        <w:tblPrEx>
          <w:tblLayout w:type="fixed"/>
          <w:tblCellMar>
            <w:top w:w="0" w:type="dxa"/>
            <w:left w:w="108" w:type="dxa"/>
            <w:bottom w:w="0" w:type="dxa"/>
            <w:right w:w="108" w:type="dxa"/>
          </w:tblCellMar>
        </w:tblPrEx>
        <w:trPr>
          <w:trHeight w:val="308" w:hRule="atLeast"/>
        </w:trPr>
        <w:tc>
          <w:tcPr>
            <w:tcW w:w="364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二、相关统计数</w:t>
            </w:r>
          </w:p>
        </w:tc>
        <w:tc>
          <w:tcPr>
            <w:tcW w:w="8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10</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w:t>
            </w:r>
          </w:p>
        </w:tc>
      </w:tr>
      <w:tr>
        <w:tblPrEx>
          <w:tblLayout w:type="fixed"/>
          <w:tblCellMar>
            <w:top w:w="0" w:type="dxa"/>
            <w:left w:w="108" w:type="dxa"/>
            <w:bottom w:w="0" w:type="dxa"/>
            <w:right w:w="108" w:type="dxa"/>
          </w:tblCellMar>
        </w:tblPrEx>
        <w:trPr>
          <w:trHeight w:val="308" w:hRule="atLeast"/>
        </w:trPr>
        <w:tc>
          <w:tcPr>
            <w:tcW w:w="364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xml:space="preserve">  1.因公出国（境）团组数（个）</w:t>
            </w:r>
          </w:p>
        </w:tc>
        <w:tc>
          <w:tcPr>
            <w:tcW w:w="8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11</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w:t>
            </w:r>
          </w:p>
        </w:tc>
      </w:tr>
      <w:tr>
        <w:tblPrEx>
          <w:tblLayout w:type="fixed"/>
          <w:tblCellMar>
            <w:top w:w="0" w:type="dxa"/>
            <w:left w:w="108" w:type="dxa"/>
            <w:bottom w:w="0" w:type="dxa"/>
            <w:right w:w="108" w:type="dxa"/>
          </w:tblCellMar>
        </w:tblPrEx>
        <w:trPr>
          <w:trHeight w:val="308" w:hRule="atLeast"/>
        </w:trPr>
        <w:tc>
          <w:tcPr>
            <w:tcW w:w="364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xml:space="preserve">  2.因公出国（境）人次数（人）</w:t>
            </w:r>
          </w:p>
        </w:tc>
        <w:tc>
          <w:tcPr>
            <w:tcW w:w="8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12</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w:t>
            </w:r>
          </w:p>
        </w:tc>
      </w:tr>
      <w:tr>
        <w:tblPrEx>
          <w:tblLayout w:type="fixed"/>
          <w:tblCellMar>
            <w:top w:w="0" w:type="dxa"/>
            <w:left w:w="108" w:type="dxa"/>
            <w:bottom w:w="0" w:type="dxa"/>
            <w:right w:w="108" w:type="dxa"/>
          </w:tblCellMar>
        </w:tblPrEx>
        <w:trPr>
          <w:trHeight w:val="308" w:hRule="atLeast"/>
        </w:trPr>
        <w:tc>
          <w:tcPr>
            <w:tcW w:w="364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xml:space="preserve">  3.公务用车购置数（辆）</w:t>
            </w:r>
          </w:p>
        </w:tc>
        <w:tc>
          <w:tcPr>
            <w:tcW w:w="8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13</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right"/>
              <w:rPr>
                <w:rFonts w:hint="eastAsia" w:ascii="宋体" w:hAnsi="宋体" w:eastAsia="宋体" w:cs="Arial"/>
                <w:color w:val="000000"/>
                <w:kern w:val="0"/>
                <w:sz w:val="18"/>
                <w:szCs w:val="18"/>
                <w:lang w:val="en-US" w:eastAsia="zh-CN"/>
              </w:rPr>
            </w:pPr>
            <w:r>
              <w:rPr>
                <w:rFonts w:hint="eastAsia" w:ascii="宋体" w:hAnsi="宋体" w:eastAsia="宋体" w:cs="Arial"/>
                <w:color w:val="000000"/>
                <w:kern w:val="0"/>
                <w:sz w:val="18"/>
                <w:szCs w:val="18"/>
                <w:lang w:val="en-US" w:eastAsia="zh-CN"/>
              </w:rPr>
              <w:t>8</w:t>
            </w:r>
          </w:p>
        </w:tc>
      </w:tr>
      <w:tr>
        <w:tblPrEx>
          <w:tblLayout w:type="fixed"/>
          <w:tblCellMar>
            <w:top w:w="0" w:type="dxa"/>
            <w:left w:w="108" w:type="dxa"/>
            <w:bottom w:w="0" w:type="dxa"/>
            <w:right w:w="108" w:type="dxa"/>
          </w:tblCellMar>
        </w:tblPrEx>
        <w:trPr>
          <w:trHeight w:val="308" w:hRule="atLeast"/>
        </w:trPr>
        <w:tc>
          <w:tcPr>
            <w:tcW w:w="364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xml:space="preserve">  4.公务用车保有量（辆）</w:t>
            </w:r>
          </w:p>
        </w:tc>
        <w:tc>
          <w:tcPr>
            <w:tcW w:w="8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14</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right"/>
              <w:rPr>
                <w:rFonts w:hint="default" w:ascii="宋体" w:hAnsi="宋体" w:eastAsia="宋体" w:cs="Arial"/>
                <w:color w:val="000000"/>
                <w:kern w:val="0"/>
                <w:sz w:val="18"/>
                <w:szCs w:val="18"/>
                <w:lang w:val="en-US" w:eastAsia="zh-CN"/>
              </w:rPr>
            </w:pPr>
            <w:r>
              <w:rPr>
                <w:rFonts w:hint="eastAsia" w:ascii="宋体" w:hAnsi="宋体" w:eastAsia="宋体" w:cs="Arial"/>
                <w:color w:val="000000"/>
                <w:kern w:val="0"/>
                <w:sz w:val="18"/>
                <w:szCs w:val="18"/>
                <w:lang w:val="en-US" w:eastAsia="zh-CN"/>
              </w:rPr>
              <w:t>120</w:t>
            </w:r>
          </w:p>
        </w:tc>
      </w:tr>
      <w:tr>
        <w:tblPrEx>
          <w:tblLayout w:type="fixed"/>
          <w:tblCellMar>
            <w:top w:w="0" w:type="dxa"/>
            <w:left w:w="108" w:type="dxa"/>
            <w:bottom w:w="0" w:type="dxa"/>
            <w:right w:w="108" w:type="dxa"/>
          </w:tblCellMar>
        </w:tblPrEx>
        <w:trPr>
          <w:trHeight w:val="308" w:hRule="atLeast"/>
        </w:trPr>
        <w:tc>
          <w:tcPr>
            <w:tcW w:w="364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xml:space="preserve">  5.国内公务接待批次（个）</w:t>
            </w:r>
          </w:p>
        </w:tc>
        <w:tc>
          <w:tcPr>
            <w:tcW w:w="8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15</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right"/>
              <w:rPr>
                <w:rFonts w:hint="default" w:ascii="宋体" w:hAnsi="宋体" w:eastAsia="宋体" w:cs="Arial"/>
                <w:color w:val="000000"/>
                <w:kern w:val="0"/>
                <w:sz w:val="18"/>
                <w:szCs w:val="18"/>
                <w:lang w:val="en-US" w:eastAsia="zh-CN"/>
              </w:rPr>
            </w:pPr>
            <w:r>
              <w:rPr>
                <w:rFonts w:hint="eastAsia" w:ascii="宋体" w:hAnsi="宋体" w:eastAsia="宋体" w:cs="Arial"/>
                <w:color w:val="000000"/>
                <w:kern w:val="0"/>
                <w:sz w:val="18"/>
                <w:szCs w:val="18"/>
                <w:lang w:val="en-US" w:eastAsia="zh-CN"/>
              </w:rPr>
              <w:t>50</w:t>
            </w:r>
          </w:p>
        </w:tc>
      </w:tr>
      <w:tr>
        <w:tblPrEx>
          <w:tblLayout w:type="fixed"/>
          <w:tblCellMar>
            <w:top w:w="0" w:type="dxa"/>
            <w:left w:w="108" w:type="dxa"/>
            <w:bottom w:w="0" w:type="dxa"/>
            <w:right w:w="108" w:type="dxa"/>
          </w:tblCellMar>
        </w:tblPrEx>
        <w:trPr>
          <w:trHeight w:val="308" w:hRule="atLeast"/>
        </w:trPr>
        <w:tc>
          <w:tcPr>
            <w:tcW w:w="364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xml:space="preserve">    其中：外事接待批次（个）</w:t>
            </w:r>
          </w:p>
        </w:tc>
        <w:tc>
          <w:tcPr>
            <w:tcW w:w="8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16</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w:t>
            </w:r>
          </w:p>
        </w:tc>
      </w:tr>
      <w:tr>
        <w:tblPrEx>
          <w:tblLayout w:type="fixed"/>
          <w:tblCellMar>
            <w:top w:w="0" w:type="dxa"/>
            <w:left w:w="108" w:type="dxa"/>
            <w:bottom w:w="0" w:type="dxa"/>
            <w:right w:w="108" w:type="dxa"/>
          </w:tblCellMar>
        </w:tblPrEx>
        <w:trPr>
          <w:trHeight w:val="308" w:hRule="atLeast"/>
        </w:trPr>
        <w:tc>
          <w:tcPr>
            <w:tcW w:w="364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xml:space="preserve">  6.国内公务接待人次（人）</w:t>
            </w:r>
          </w:p>
        </w:tc>
        <w:tc>
          <w:tcPr>
            <w:tcW w:w="8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17</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right"/>
              <w:rPr>
                <w:rFonts w:hint="default" w:ascii="宋体" w:hAnsi="宋体" w:eastAsia="宋体" w:cs="Arial"/>
                <w:color w:val="000000"/>
                <w:kern w:val="0"/>
                <w:sz w:val="18"/>
                <w:szCs w:val="18"/>
                <w:lang w:val="en-US" w:eastAsia="zh-CN"/>
              </w:rPr>
            </w:pPr>
            <w:r>
              <w:rPr>
                <w:rFonts w:hint="eastAsia" w:ascii="宋体" w:hAnsi="宋体" w:eastAsia="宋体" w:cs="Arial"/>
                <w:color w:val="000000"/>
                <w:kern w:val="0"/>
                <w:sz w:val="18"/>
                <w:szCs w:val="18"/>
                <w:lang w:val="en-US" w:eastAsia="zh-CN"/>
              </w:rPr>
              <w:t>460</w:t>
            </w:r>
          </w:p>
        </w:tc>
      </w:tr>
      <w:tr>
        <w:tblPrEx>
          <w:tblLayout w:type="fixed"/>
          <w:tblCellMar>
            <w:top w:w="0" w:type="dxa"/>
            <w:left w:w="108" w:type="dxa"/>
            <w:bottom w:w="0" w:type="dxa"/>
            <w:right w:w="108" w:type="dxa"/>
          </w:tblCellMar>
        </w:tblPrEx>
        <w:trPr>
          <w:trHeight w:val="308" w:hRule="atLeast"/>
        </w:trPr>
        <w:tc>
          <w:tcPr>
            <w:tcW w:w="364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xml:space="preserve">    其中：外事接待人次（人）</w:t>
            </w:r>
          </w:p>
        </w:tc>
        <w:tc>
          <w:tcPr>
            <w:tcW w:w="8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18</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w:t>
            </w:r>
          </w:p>
        </w:tc>
      </w:tr>
      <w:tr>
        <w:tblPrEx>
          <w:tblLayout w:type="fixed"/>
          <w:tblCellMar>
            <w:top w:w="0" w:type="dxa"/>
            <w:left w:w="108" w:type="dxa"/>
            <w:bottom w:w="0" w:type="dxa"/>
            <w:right w:w="108" w:type="dxa"/>
          </w:tblCellMar>
        </w:tblPrEx>
        <w:trPr>
          <w:trHeight w:val="308" w:hRule="atLeast"/>
        </w:trPr>
        <w:tc>
          <w:tcPr>
            <w:tcW w:w="364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xml:space="preserve">  7.国（境）外公务接待批次（个）</w:t>
            </w:r>
          </w:p>
        </w:tc>
        <w:tc>
          <w:tcPr>
            <w:tcW w:w="8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19</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w:t>
            </w:r>
          </w:p>
        </w:tc>
      </w:tr>
      <w:tr>
        <w:tblPrEx>
          <w:tblLayout w:type="fixed"/>
          <w:tblCellMar>
            <w:top w:w="0" w:type="dxa"/>
            <w:left w:w="108" w:type="dxa"/>
            <w:bottom w:w="0" w:type="dxa"/>
            <w:right w:w="108" w:type="dxa"/>
          </w:tblCellMar>
        </w:tblPrEx>
        <w:trPr>
          <w:trHeight w:val="308" w:hRule="atLeast"/>
        </w:trPr>
        <w:tc>
          <w:tcPr>
            <w:tcW w:w="364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xml:space="preserve">  8.国（境）外公务接待人次（人）</w:t>
            </w:r>
          </w:p>
        </w:tc>
        <w:tc>
          <w:tcPr>
            <w:tcW w:w="8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20</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w:t>
            </w:r>
          </w:p>
        </w:tc>
      </w:tr>
      <w:tr>
        <w:tblPrEx>
          <w:tblLayout w:type="fixed"/>
          <w:tblCellMar>
            <w:top w:w="0" w:type="dxa"/>
            <w:left w:w="108" w:type="dxa"/>
            <w:bottom w:w="0" w:type="dxa"/>
            <w:right w:w="108" w:type="dxa"/>
          </w:tblCellMar>
        </w:tblPrEx>
        <w:trPr>
          <w:trHeight w:val="814" w:hRule="atLeast"/>
        </w:trPr>
        <w:tc>
          <w:tcPr>
            <w:tcW w:w="8120" w:type="dxa"/>
            <w:gridSpan w:val="4"/>
            <w:tcBorders>
              <w:top w:val="nil"/>
              <w:left w:val="single" w:color="000000" w:sz="4" w:space="0"/>
              <w:bottom w:val="single" w:color="000000" w:sz="4" w:space="0"/>
              <w:right w:val="single" w:color="000000" w:sz="4" w:space="0"/>
            </w:tcBorders>
            <w:shd w:val="clear" w:color="FFFFFF" w:fill="FFFFFF"/>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注：201</w:t>
            </w:r>
            <w:r>
              <w:rPr>
                <w:rFonts w:hint="eastAsia" w:ascii="宋体" w:hAnsi="宋体" w:eastAsia="宋体" w:cs="Arial"/>
                <w:color w:val="000000"/>
                <w:kern w:val="0"/>
                <w:sz w:val="18"/>
                <w:szCs w:val="18"/>
                <w:lang w:val="en-US" w:eastAsia="zh-CN"/>
              </w:rPr>
              <w:t>8</w:t>
            </w:r>
            <w:r>
              <w:rPr>
                <w:rFonts w:hint="eastAsia" w:ascii="宋体" w:hAnsi="宋体" w:eastAsia="宋体" w:cs="Arial"/>
                <w:color w:val="000000"/>
                <w:kern w:val="0"/>
                <w:sz w:val="18"/>
                <w:szCs w:val="18"/>
              </w:rPr>
              <w:t>年度预算数为“三公”经费年初财政拨款预算数，决算数是包括当年财政拨款预算和以前年度结转结余资金安排的实际支出。</w:t>
            </w:r>
          </w:p>
        </w:tc>
      </w:tr>
    </w:tbl>
    <w:p>
      <w:pPr>
        <w:widowControl/>
        <w:shd w:val="clear" w:color="auto" w:fill="FFFFFF"/>
        <w:spacing w:line="500" w:lineRule="atLeast"/>
        <w:rPr>
          <w:rFonts w:hint="eastAsia" w:ascii="宋体" w:hAnsi="宋体" w:eastAsia="宋体" w:cs="宋体"/>
          <w:color w:val="000000"/>
          <w:kern w:val="0"/>
          <w:szCs w:val="21"/>
        </w:rPr>
      </w:pPr>
    </w:p>
    <w:p>
      <w:pPr>
        <w:widowControl/>
        <w:shd w:val="clear" w:color="auto" w:fill="FFFFFF"/>
        <w:spacing w:line="500" w:lineRule="atLeast"/>
        <w:jc w:val="center"/>
        <w:rPr>
          <w:rFonts w:hint="eastAsia" w:ascii="宋体" w:hAnsi="宋体" w:eastAsia="宋体" w:cs="宋体"/>
          <w:color w:val="000000"/>
          <w:kern w:val="0"/>
          <w:szCs w:val="21"/>
        </w:rPr>
      </w:pPr>
      <w:r>
        <w:rPr>
          <w:rFonts w:ascii="宋体" w:hAnsi="宋体" w:eastAsia="宋体" w:cs="宋体"/>
          <w:color w:val="000000"/>
          <w:kern w:val="0"/>
          <w:sz w:val="28"/>
          <w:szCs w:val="28"/>
        </w:rPr>
        <w:t>政府性基金预算财政拨款收入支出决算表</w:t>
      </w:r>
    </w:p>
    <w:tbl>
      <w:tblPr>
        <w:tblStyle w:val="5"/>
        <w:tblW w:w="8648" w:type="dxa"/>
        <w:tblInd w:w="93" w:type="dxa"/>
        <w:tblLayout w:type="fixed"/>
        <w:tblCellMar>
          <w:top w:w="0" w:type="dxa"/>
          <w:left w:w="108" w:type="dxa"/>
          <w:bottom w:w="0" w:type="dxa"/>
          <w:right w:w="108" w:type="dxa"/>
        </w:tblCellMar>
      </w:tblPr>
      <w:tblGrid>
        <w:gridCol w:w="396"/>
        <w:gridCol w:w="396"/>
        <w:gridCol w:w="396"/>
        <w:gridCol w:w="820"/>
        <w:gridCol w:w="1360"/>
        <w:gridCol w:w="1000"/>
        <w:gridCol w:w="860"/>
        <w:gridCol w:w="940"/>
        <w:gridCol w:w="1000"/>
        <w:gridCol w:w="1480"/>
      </w:tblGrid>
      <w:tr>
        <w:tblPrEx>
          <w:tblLayout w:type="fixed"/>
          <w:tblCellMar>
            <w:top w:w="0" w:type="dxa"/>
            <w:left w:w="108" w:type="dxa"/>
            <w:bottom w:w="0" w:type="dxa"/>
            <w:right w:w="108" w:type="dxa"/>
          </w:tblCellMar>
        </w:tblPrEx>
        <w:trPr>
          <w:trHeight w:val="240" w:hRule="atLeast"/>
        </w:trPr>
        <w:tc>
          <w:tcPr>
            <w:tcW w:w="396"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18"/>
                <w:szCs w:val="18"/>
              </w:rPr>
            </w:pPr>
          </w:p>
        </w:tc>
        <w:tc>
          <w:tcPr>
            <w:tcW w:w="396"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18"/>
                <w:szCs w:val="18"/>
              </w:rPr>
            </w:pPr>
          </w:p>
        </w:tc>
        <w:tc>
          <w:tcPr>
            <w:tcW w:w="396"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18"/>
                <w:szCs w:val="18"/>
              </w:rPr>
            </w:pPr>
          </w:p>
        </w:tc>
        <w:tc>
          <w:tcPr>
            <w:tcW w:w="82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18"/>
                <w:szCs w:val="18"/>
              </w:rPr>
            </w:pPr>
          </w:p>
        </w:tc>
        <w:tc>
          <w:tcPr>
            <w:tcW w:w="136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18"/>
                <w:szCs w:val="18"/>
              </w:rPr>
            </w:pPr>
          </w:p>
        </w:tc>
        <w:tc>
          <w:tcPr>
            <w:tcW w:w="100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18"/>
                <w:szCs w:val="18"/>
              </w:rPr>
            </w:pPr>
          </w:p>
        </w:tc>
        <w:tc>
          <w:tcPr>
            <w:tcW w:w="86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18"/>
                <w:szCs w:val="18"/>
              </w:rPr>
            </w:pPr>
          </w:p>
        </w:tc>
        <w:tc>
          <w:tcPr>
            <w:tcW w:w="94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18"/>
                <w:szCs w:val="18"/>
              </w:rPr>
            </w:pPr>
          </w:p>
        </w:tc>
        <w:tc>
          <w:tcPr>
            <w:tcW w:w="100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18"/>
                <w:szCs w:val="18"/>
              </w:rPr>
            </w:pPr>
          </w:p>
        </w:tc>
        <w:tc>
          <w:tcPr>
            <w:tcW w:w="1480" w:type="dxa"/>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公开08表</w:t>
            </w:r>
          </w:p>
        </w:tc>
      </w:tr>
      <w:tr>
        <w:tblPrEx>
          <w:tblLayout w:type="fixed"/>
          <w:tblCellMar>
            <w:top w:w="0" w:type="dxa"/>
            <w:left w:w="108" w:type="dxa"/>
            <w:bottom w:w="0" w:type="dxa"/>
            <w:right w:w="108" w:type="dxa"/>
          </w:tblCellMar>
        </w:tblPrEx>
        <w:trPr>
          <w:trHeight w:val="240" w:hRule="atLeast"/>
        </w:trPr>
        <w:tc>
          <w:tcPr>
            <w:tcW w:w="3368" w:type="dxa"/>
            <w:gridSpan w:val="5"/>
            <w:tcBorders>
              <w:top w:val="nil"/>
              <w:left w:val="nil"/>
              <w:bottom w:val="nil"/>
              <w:right w:val="nil"/>
            </w:tcBorders>
            <w:shd w:val="clear" w:color="auto" w:fill="auto"/>
            <w:noWrap/>
            <w:vAlign w:val="bottom"/>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编制单位：樟树市机关事务管理局</w:t>
            </w:r>
          </w:p>
        </w:tc>
        <w:tc>
          <w:tcPr>
            <w:tcW w:w="1000" w:type="dxa"/>
            <w:tcBorders>
              <w:top w:val="nil"/>
              <w:left w:val="nil"/>
              <w:bottom w:val="nil"/>
              <w:right w:val="nil"/>
            </w:tcBorders>
            <w:shd w:val="clear" w:color="auto" w:fill="auto"/>
            <w:noWrap/>
            <w:vAlign w:val="bottom"/>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201</w:t>
            </w:r>
            <w:r>
              <w:rPr>
                <w:rFonts w:hint="eastAsia" w:ascii="宋体" w:hAnsi="宋体" w:eastAsia="宋体" w:cs="Arial"/>
                <w:color w:val="000000"/>
                <w:kern w:val="0"/>
                <w:sz w:val="18"/>
                <w:szCs w:val="18"/>
                <w:lang w:val="en-US" w:eastAsia="zh-CN"/>
              </w:rPr>
              <w:t>8</w:t>
            </w:r>
            <w:r>
              <w:rPr>
                <w:rFonts w:hint="eastAsia" w:ascii="宋体" w:hAnsi="宋体" w:eastAsia="宋体" w:cs="Arial"/>
                <w:color w:val="000000"/>
                <w:kern w:val="0"/>
                <w:sz w:val="18"/>
                <w:szCs w:val="18"/>
              </w:rPr>
              <w:t>年度</w:t>
            </w:r>
          </w:p>
        </w:tc>
        <w:tc>
          <w:tcPr>
            <w:tcW w:w="86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18"/>
                <w:szCs w:val="18"/>
              </w:rPr>
            </w:pPr>
          </w:p>
        </w:tc>
        <w:tc>
          <w:tcPr>
            <w:tcW w:w="94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18"/>
                <w:szCs w:val="18"/>
              </w:rPr>
            </w:pPr>
          </w:p>
        </w:tc>
        <w:tc>
          <w:tcPr>
            <w:tcW w:w="100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18"/>
                <w:szCs w:val="18"/>
              </w:rPr>
            </w:pPr>
          </w:p>
        </w:tc>
        <w:tc>
          <w:tcPr>
            <w:tcW w:w="1480" w:type="dxa"/>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金额单位：元</w:t>
            </w:r>
          </w:p>
        </w:tc>
      </w:tr>
      <w:tr>
        <w:tblPrEx>
          <w:tblLayout w:type="fixed"/>
          <w:tblCellMar>
            <w:top w:w="0" w:type="dxa"/>
            <w:left w:w="108" w:type="dxa"/>
            <w:bottom w:w="0" w:type="dxa"/>
            <w:right w:w="108" w:type="dxa"/>
          </w:tblCellMar>
        </w:tblPrEx>
        <w:trPr>
          <w:trHeight w:val="308" w:hRule="atLeast"/>
        </w:trPr>
        <w:tc>
          <w:tcPr>
            <w:tcW w:w="2008" w:type="dxa"/>
            <w:gridSpan w:val="4"/>
            <w:tcBorders>
              <w:top w:val="single" w:color="000000" w:sz="4" w:space="0"/>
              <w:left w:val="single" w:color="000000" w:sz="4" w:space="0"/>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项    目</w:t>
            </w:r>
          </w:p>
        </w:tc>
        <w:tc>
          <w:tcPr>
            <w:tcW w:w="1360" w:type="dxa"/>
            <w:vMerge w:val="restart"/>
            <w:tcBorders>
              <w:top w:val="single" w:color="000000" w:sz="4" w:space="0"/>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年初结转和结余</w:t>
            </w:r>
          </w:p>
        </w:tc>
        <w:tc>
          <w:tcPr>
            <w:tcW w:w="1000" w:type="dxa"/>
            <w:vMerge w:val="restart"/>
            <w:tcBorders>
              <w:top w:val="single" w:color="000000" w:sz="4" w:space="0"/>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本年收入</w:t>
            </w:r>
          </w:p>
        </w:tc>
        <w:tc>
          <w:tcPr>
            <w:tcW w:w="2800" w:type="dxa"/>
            <w:gridSpan w:val="3"/>
            <w:tcBorders>
              <w:top w:val="single" w:color="000000" w:sz="4" w:space="0"/>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本年支出</w:t>
            </w:r>
          </w:p>
        </w:tc>
        <w:tc>
          <w:tcPr>
            <w:tcW w:w="1480" w:type="dxa"/>
            <w:vMerge w:val="restart"/>
            <w:tcBorders>
              <w:top w:val="single" w:color="000000" w:sz="4" w:space="0"/>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年末结转和结余</w:t>
            </w:r>
          </w:p>
        </w:tc>
      </w:tr>
      <w:tr>
        <w:tblPrEx>
          <w:tblLayout w:type="fixed"/>
          <w:tblCellMar>
            <w:top w:w="0" w:type="dxa"/>
            <w:left w:w="108" w:type="dxa"/>
            <w:bottom w:w="0" w:type="dxa"/>
            <w:right w:w="108" w:type="dxa"/>
          </w:tblCellMar>
        </w:tblPrEx>
        <w:trPr>
          <w:trHeight w:val="312" w:hRule="atLeast"/>
        </w:trPr>
        <w:tc>
          <w:tcPr>
            <w:tcW w:w="1188" w:type="dxa"/>
            <w:gridSpan w:val="3"/>
            <w:vMerge w:val="restart"/>
            <w:tcBorders>
              <w:top w:val="nil"/>
              <w:left w:val="single" w:color="000000" w:sz="4" w:space="0"/>
              <w:bottom w:val="single" w:color="000000" w:sz="4" w:space="0"/>
              <w:right w:val="single" w:color="000000" w:sz="4" w:space="0"/>
            </w:tcBorders>
            <w:shd w:val="clear" w:color="FFFFFF" w:fill="FFFFFF"/>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支出功能分类科目编码</w:t>
            </w:r>
          </w:p>
        </w:tc>
        <w:tc>
          <w:tcPr>
            <w:tcW w:w="820" w:type="dxa"/>
            <w:vMerge w:val="restart"/>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科目名称</w:t>
            </w:r>
          </w:p>
        </w:tc>
        <w:tc>
          <w:tcPr>
            <w:tcW w:w="136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100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860" w:type="dxa"/>
            <w:vMerge w:val="restart"/>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小计</w:t>
            </w:r>
          </w:p>
        </w:tc>
        <w:tc>
          <w:tcPr>
            <w:tcW w:w="940" w:type="dxa"/>
            <w:vMerge w:val="restart"/>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基本支出</w:t>
            </w:r>
          </w:p>
        </w:tc>
        <w:tc>
          <w:tcPr>
            <w:tcW w:w="1000" w:type="dxa"/>
            <w:vMerge w:val="restart"/>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项目支出</w:t>
            </w:r>
          </w:p>
        </w:tc>
        <w:tc>
          <w:tcPr>
            <w:tcW w:w="148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r>
      <w:tr>
        <w:tblPrEx>
          <w:tblLayout w:type="fixed"/>
          <w:tblCellMar>
            <w:top w:w="0" w:type="dxa"/>
            <w:left w:w="108" w:type="dxa"/>
            <w:bottom w:w="0" w:type="dxa"/>
            <w:right w:w="108" w:type="dxa"/>
          </w:tblCellMar>
        </w:tblPrEx>
        <w:trPr>
          <w:trHeight w:val="312" w:hRule="atLeast"/>
        </w:trPr>
        <w:tc>
          <w:tcPr>
            <w:tcW w:w="1188" w:type="dxa"/>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82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136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100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86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94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100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148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r>
      <w:tr>
        <w:tblPrEx>
          <w:tblLayout w:type="fixed"/>
          <w:tblCellMar>
            <w:top w:w="0" w:type="dxa"/>
            <w:left w:w="108" w:type="dxa"/>
            <w:bottom w:w="0" w:type="dxa"/>
            <w:right w:w="108" w:type="dxa"/>
          </w:tblCellMar>
        </w:tblPrEx>
        <w:trPr>
          <w:trHeight w:val="312" w:hRule="atLeast"/>
        </w:trPr>
        <w:tc>
          <w:tcPr>
            <w:tcW w:w="1188" w:type="dxa"/>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82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136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100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86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94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1000"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148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r>
      <w:tr>
        <w:tblPrEx>
          <w:tblLayout w:type="fixed"/>
          <w:tblCellMar>
            <w:top w:w="0" w:type="dxa"/>
            <w:left w:w="108" w:type="dxa"/>
            <w:bottom w:w="0" w:type="dxa"/>
            <w:right w:w="108" w:type="dxa"/>
          </w:tblCellMar>
        </w:tblPrEx>
        <w:trPr>
          <w:trHeight w:val="308" w:hRule="atLeast"/>
        </w:trPr>
        <w:tc>
          <w:tcPr>
            <w:tcW w:w="396" w:type="dxa"/>
            <w:vMerge w:val="restart"/>
            <w:tcBorders>
              <w:top w:val="nil"/>
              <w:left w:val="single" w:color="000000" w:sz="4" w:space="0"/>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类</w:t>
            </w:r>
          </w:p>
        </w:tc>
        <w:tc>
          <w:tcPr>
            <w:tcW w:w="396" w:type="dxa"/>
            <w:vMerge w:val="restart"/>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款</w:t>
            </w:r>
          </w:p>
        </w:tc>
        <w:tc>
          <w:tcPr>
            <w:tcW w:w="396" w:type="dxa"/>
            <w:vMerge w:val="restart"/>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项</w:t>
            </w:r>
          </w:p>
        </w:tc>
        <w:tc>
          <w:tcPr>
            <w:tcW w:w="82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栏次</w:t>
            </w:r>
          </w:p>
        </w:tc>
        <w:tc>
          <w:tcPr>
            <w:tcW w:w="13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1</w:t>
            </w:r>
          </w:p>
        </w:tc>
        <w:tc>
          <w:tcPr>
            <w:tcW w:w="100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2</w:t>
            </w:r>
          </w:p>
        </w:tc>
        <w:tc>
          <w:tcPr>
            <w:tcW w:w="8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3</w:t>
            </w:r>
          </w:p>
        </w:tc>
        <w:tc>
          <w:tcPr>
            <w:tcW w:w="94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4</w:t>
            </w:r>
          </w:p>
        </w:tc>
        <w:tc>
          <w:tcPr>
            <w:tcW w:w="100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5</w:t>
            </w:r>
          </w:p>
        </w:tc>
        <w:tc>
          <w:tcPr>
            <w:tcW w:w="148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6</w:t>
            </w:r>
          </w:p>
        </w:tc>
      </w:tr>
      <w:tr>
        <w:tblPrEx>
          <w:tblLayout w:type="fixed"/>
          <w:tblCellMar>
            <w:top w:w="0" w:type="dxa"/>
            <w:left w:w="108" w:type="dxa"/>
            <w:bottom w:w="0" w:type="dxa"/>
            <w:right w:w="108" w:type="dxa"/>
          </w:tblCellMar>
        </w:tblPrEx>
        <w:trPr>
          <w:trHeight w:val="308" w:hRule="atLeast"/>
        </w:trPr>
        <w:tc>
          <w:tcPr>
            <w:tcW w:w="39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396"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396"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18"/>
                <w:szCs w:val="18"/>
              </w:rPr>
            </w:pPr>
          </w:p>
        </w:tc>
        <w:tc>
          <w:tcPr>
            <w:tcW w:w="82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合计</w:t>
            </w:r>
          </w:p>
        </w:tc>
        <w:tc>
          <w:tcPr>
            <w:tcW w:w="136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10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86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94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10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c>
          <w:tcPr>
            <w:tcW w:w="148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　</w:t>
            </w:r>
          </w:p>
        </w:tc>
      </w:tr>
      <w:tr>
        <w:tblPrEx>
          <w:tblLayout w:type="fixed"/>
          <w:tblCellMar>
            <w:top w:w="0" w:type="dxa"/>
            <w:left w:w="108" w:type="dxa"/>
            <w:bottom w:w="0" w:type="dxa"/>
            <w:right w:w="108" w:type="dxa"/>
          </w:tblCellMar>
        </w:tblPrEx>
        <w:trPr>
          <w:trHeight w:val="308" w:hRule="atLeast"/>
        </w:trPr>
        <w:tc>
          <w:tcPr>
            <w:tcW w:w="118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82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13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0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8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9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0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118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82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13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0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8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9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0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Layout w:type="fixed"/>
          <w:tblCellMar>
            <w:top w:w="0" w:type="dxa"/>
            <w:left w:w="108" w:type="dxa"/>
            <w:bottom w:w="0" w:type="dxa"/>
            <w:right w:w="108" w:type="dxa"/>
          </w:tblCellMar>
        </w:tblPrEx>
        <w:trPr>
          <w:trHeight w:val="308" w:hRule="atLeast"/>
        </w:trPr>
        <w:tc>
          <w:tcPr>
            <w:tcW w:w="118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82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13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0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8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9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0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bl>
    <w:p>
      <w:pPr>
        <w:widowControl/>
        <w:shd w:val="clear" w:color="auto" w:fill="FFFFFF"/>
        <w:spacing w:line="500" w:lineRule="atLeast"/>
        <w:rPr>
          <w:rFonts w:hint="eastAsia" w:ascii="宋体" w:hAnsi="宋体" w:eastAsia="宋体" w:cs="宋体"/>
          <w:color w:val="000000"/>
          <w:kern w:val="0"/>
          <w:szCs w:val="21"/>
        </w:rPr>
      </w:pPr>
    </w:p>
    <w:p>
      <w:pPr>
        <w:widowControl/>
        <w:shd w:val="clear" w:color="auto" w:fill="FFFFFF"/>
        <w:spacing w:line="500" w:lineRule="atLeast"/>
        <w:jc w:val="center"/>
        <w:rPr>
          <w:rFonts w:hint="eastAsia" w:ascii="宋体" w:hAnsi="宋体" w:eastAsia="宋体" w:cs="宋体"/>
          <w:color w:val="000000"/>
          <w:kern w:val="0"/>
          <w:szCs w:val="21"/>
        </w:rPr>
      </w:pPr>
      <w:r>
        <w:rPr>
          <w:rFonts w:ascii="宋体" w:hAnsi="宋体" w:eastAsia="宋体" w:cs="宋体"/>
          <w:color w:val="000000"/>
          <w:kern w:val="0"/>
          <w:sz w:val="28"/>
          <w:szCs w:val="28"/>
        </w:rPr>
        <w:t>国有资产占用情况表</w:t>
      </w:r>
    </w:p>
    <w:tbl>
      <w:tblPr>
        <w:tblStyle w:val="5"/>
        <w:tblW w:w="8180" w:type="dxa"/>
        <w:tblInd w:w="93" w:type="dxa"/>
        <w:tblLayout w:type="fixed"/>
        <w:tblCellMar>
          <w:top w:w="0" w:type="dxa"/>
          <w:left w:w="108" w:type="dxa"/>
          <w:bottom w:w="0" w:type="dxa"/>
          <w:right w:w="108" w:type="dxa"/>
        </w:tblCellMar>
      </w:tblPr>
      <w:tblGrid>
        <w:gridCol w:w="5320"/>
        <w:gridCol w:w="1060"/>
        <w:gridCol w:w="1800"/>
      </w:tblGrid>
      <w:tr>
        <w:tblPrEx>
          <w:tblLayout w:type="fixed"/>
          <w:tblCellMar>
            <w:top w:w="0" w:type="dxa"/>
            <w:left w:w="108" w:type="dxa"/>
            <w:bottom w:w="0" w:type="dxa"/>
            <w:right w:w="108" w:type="dxa"/>
          </w:tblCellMar>
        </w:tblPrEx>
        <w:trPr>
          <w:trHeight w:val="255" w:hRule="atLeast"/>
        </w:trPr>
        <w:tc>
          <w:tcPr>
            <w:tcW w:w="532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18"/>
                <w:szCs w:val="18"/>
              </w:rPr>
            </w:pPr>
          </w:p>
        </w:tc>
        <w:tc>
          <w:tcPr>
            <w:tcW w:w="106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18"/>
                <w:szCs w:val="18"/>
              </w:rPr>
            </w:pPr>
          </w:p>
        </w:tc>
        <w:tc>
          <w:tcPr>
            <w:tcW w:w="1800" w:type="dxa"/>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公开09表</w:t>
            </w:r>
          </w:p>
        </w:tc>
      </w:tr>
      <w:tr>
        <w:tblPrEx>
          <w:tblLayout w:type="fixed"/>
          <w:tblCellMar>
            <w:top w:w="0" w:type="dxa"/>
            <w:left w:w="108" w:type="dxa"/>
            <w:bottom w:w="0" w:type="dxa"/>
            <w:right w:w="108" w:type="dxa"/>
          </w:tblCellMar>
        </w:tblPrEx>
        <w:trPr>
          <w:trHeight w:val="255" w:hRule="atLeast"/>
        </w:trPr>
        <w:tc>
          <w:tcPr>
            <w:tcW w:w="5320" w:type="dxa"/>
            <w:tcBorders>
              <w:top w:val="nil"/>
              <w:left w:val="nil"/>
              <w:bottom w:val="nil"/>
              <w:right w:val="nil"/>
            </w:tcBorders>
            <w:shd w:val="clear" w:color="auto" w:fill="auto"/>
            <w:noWrap/>
            <w:vAlign w:val="bottom"/>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编制单位：樟树市机关事务局</w:t>
            </w:r>
          </w:p>
        </w:tc>
        <w:tc>
          <w:tcPr>
            <w:tcW w:w="1060" w:type="dxa"/>
            <w:tcBorders>
              <w:top w:val="nil"/>
              <w:left w:val="nil"/>
              <w:bottom w:val="nil"/>
              <w:right w:val="nil"/>
            </w:tcBorders>
            <w:shd w:val="clear" w:color="auto" w:fill="auto"/>
            <w:noWrap/>
            <w:vAlign w:val="bottom"/>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201</w:t>
            </w:r>
            <w:r>
              <w:rPr>
                <w:rFonts w:hint="eastAsia" w:ascii="宋体" w:hAnsi="宋体" w:eastAsia="宋体" w:cs="Arial"/>
                <w:color w:val="000000"/>
                <w:kern w:val="0"/>
                <w:sz w:val="18"/>
                <w:szCs w:val="18"/>
                <w:lang w:val="en-US" w:eastAsia="zh-CN"/>
              </w:rPr>
              <w:t>8</w:t>
            </w:r>
            <w:r>
              <w:rPr>
                <w:rFonts w:hint="eastAsia" w:ascii="宋体" w:hAnsi="宋体" w:eastAsia="宋体" w:cs="Arial"/>
                <w:color w:val="000000"/>
                <w:kern w:val="0"/>
                <w:sz w:val="18"/>
                <w:szCs w:val="18"/>
              </w:rPr>
              <w:t>年度</w:t>
            </w:r>
          </w:p>
        </w:tc>
        <w:tc>
          <w:tcPr>
            <w:tcW w:w="1800" w:type="dxa"/>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单位：台、辆、套</w:t>
            </w:r>
          </w:p>
        </w:tc>
      </w:tr>
      <w:tr>
        <w:tblPrEx>
          <w:tblLayout w:type="fixed"/>
          <w:tblCellMar>
            <w:top w:w="0" w:type="dxa"/>
            <w:left w:w="108" w:type="dxa"/>
            <w:bottom w:w="0" w:type="dxa"/>
            <w:right w:w="108" w:type="dxa"/>
          </w:tblCellMar>
        </w:tblPrEx>
        <w:trPr>
          <w:trHeight w:val="308" w:hRule="atLeast"/>
        </w:trPr>
        <w:tc>
          <w:tcPr>
            <w:tcW w:w="5320" w:type="dxa"/>
            <w:tcBorders>
              <w:top w:val="single" w:color="000000" w:sz="4" w:space="0"/>
              <w:left w:val="single" w:color="000000" w:sz="4" w:space="0"/>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项  目</w:t>
            </w:r>
          </w:p>
        </w:tc>
        <w:tc>
          <w:tcPr>
            <w:tcW w:w="1060" w:type="dxa"/>
            <w:tcBorders>
              <w:top w:val="single" w:color="000000" w:sz="4" w:space="0"/>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栏次</w:t>
            </w:r>
          </w:p>
        </w:tc>
        <w:tc>
          <w:tcPr>
            <w:tcW w:w="1800" w:type="dxa"/>
            <w:tcBorders>
              <w:top w:val="single" w:color="000000" w:sz="4" w:space="0"/>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决算数</w:t>
            </w:r>
          </w:p>
        </w:tc>
      </w:tr>
      <w:tr>
        <w:tblPrEx>
          <w:tblLayout w:type="fixed"/>
          <w:tblCellMar>
            <w:top w:w="0" w:type="dxa"/>
            <w:left w:w="108" w:type="dxa"/>
            <w:bottom w:w="0" w:type="dxa"/>
            <w:right w:w="108" w:type="dxa"/>
          </w:tblCellMar>
        </w:tblPrEx>
        <w:trPr>
          <w:trHeight w:val="308" w:hRule="atLeast"/>
        </w:trPr>
        <w:tc>
          <w:tcPr>
            <w:tcW w:w="532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一、车辆数合计(台、辆)</w:t>
            </w:r>
          </w:p>
        </w:tc>
        <w:tc>
          <w:tcPr>
            <w:tcW w:w="10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1</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w:t>
            </w:r>
          </w:p>
        </w:tc>
      </w:tr>
      <w:tr>
        <w:tblPrEx>
          <w:tblLayout w:type="fixed"/>
          <w:tblCellMar>
            <w:top w:w="0" w:type="dxa"/>
            <w:left w:w="108" w:type="dxa"/>
            <w:bottom w:w="0" w:type="dxa"/>
            <w:right w:w="108" w:type="dxa"/>
          </w:tblCellMar>
        </w:tblPrEx>
        <w:trPr>
          <w:trHeight w:val="308" w:hRule="atLeast"/>
        </w:trPr>
        <w:tc>
          <w:tcPr>
            <w:tcW w:w="532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xml:space="preserve">  1.副部（省）级及以上领导用车</w:t>
            </w:r>
          </w:p>
        </w:tc>
        <w:tc>
          <w:tcPr>
            <w:tcW w:w="10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2</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w:t>
            </w:r>
          </w:p>
        </w:tc>
      </w:tr>
      <w:tr>
        <w:tblPrEx>
          <w:tblLayout w:type="fixed"/>
          <w:tblCellMar>
            <w:top w:w="0" w:type="dxa"/>
            <w:left w:w="108" w:type="dxa"/>
            <w:bottom w:w="0" w:type="dxa"/>
            <w:right w:w="108" w:type="dxa"/>
          </w:tblCellMar>
        </w:tblPrEx>
        <w:trPr>
          <w:trHeight w:val="308" w:hRule="atLeast"/>
        </w:trPr>
        <w:tc>
          <w:tcPr>
            <w:tcW w:w="532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xml:space="preserve">  2.一般公务用车</w:t>
            </w:r>
          </w:p>
        </w:tc>
        <w:tc>
          <w:tcPr>
            <w:tcW w:w="10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3</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w:t>
            </w:r>
          </w:p>
        </w:tc>
      </w:tr>
      <w:tr>
        <w:tblPrEx>
          <w:tblLayout w:type="fixed"/>
          <w:tblCellMar>
            <w:top w:w="0" w:type="dxa"/>
            <w:left w:w="108" w:type="dxa"/>
            <w:bottom w:w="0" w:type="dxa"/>
            <w:right w:w="108" w:type="dxa"/>
          </w:tblCellMar>
        </w:tblPrEx>
        <w:trPr>
          <w:trHeight w:val="308" w:hRule="atLeast"/>
        </w:trPr>
        <w:tc>
          <w:tcPr>
            <w:tcW w:w="532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xml:space="preserve">  3.一般执法执勤用车</w:t>
            </w:r>
          </w:p>
        </w:tc>
        <w:tc>
          <w:tcPr>
            <w:tcW w:w="10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4</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w:t>
            </w:r>
          </w:p>
        </w:tc>
      </w:tr>
      <w:tr>
        <w:tblPrEx>
          <w:tblLayout w:type="fixed"/>
          <w:tblCellMar>
            <w:top w:w="0" w:type="dxa"/>
            <w:left w:w="108" w:type="dxa"/>
            <w:bottom w:w="0" w:type="dxa"/>
            <w:right w:w="108" w:type="dxa"/>
          </w:tblCellMar>
        </w:tblPrEx>
        <w:trPr>
          <w:trHeight w:val="308" w:hRule="atLeast"/>
        </w:trPr>
        <w:tc>
          <w:tcPr>
            <w:tcW w:w="532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xml:space="preserve">  4.特种专业技术用车</w:t>
            </w:r>
          </w:p>
        </w:tc>
        <w:tc>
          <w:tcPr>
            <w:tcW w:w="10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5</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w:t>
            </w:r>
          </w:p>
        </w:tc>
      </w:tr>
      <w:tr>
        <w:tblPrEx>
          <w:tblLayout w:type="fixed"/>
          <w:tblCellMar>
            <w:top w:w="0" w:type="dxa"/>
            <w:left w:w="108" w:type="dxa"/>
            <w:bottom w:w="0" w:type="dxa"/>
            <w:right w:w="108" w:type="dxa"/>
          </w:tblCellMar>
        </w:tblPrEx>
        <w:trPr>
          <w:trHeight w:val="308" w:hRule="atLeast"/>
        </w:trPr>
        <w:tc>
          <w:tcPr>
            <w:tcW w:w="532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 xml:space="preserve">  5.其他用车</w:t>
            </w:r>
          </w:p>
        </w:tc>
        <w:tc>
          <w:tcPr>
            <w:tcW w:w="10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6</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w:t>
            </w:r>
          </w:p>
        </w:tc>
      </w:tr>
      <w:tr>
        <w:tblPrEx>
          <w:tblLayout w:type="fixed"/>
          <w:tblCellMar>
            <w:top w:w="0" w:type="dxa"/>
            <w:left w:w="108" w:type="dxa"/>
            <w:bottom w:w="0" w:type="dxa"/>
            <w:right w:w="108" w:type="dxa"/>
          </w:tblCellMar>
        </w:tblPrEx>
        <w:trPr>
          <w:trHeight w:val="308" w:hRule="atLeast"/>
        </w:trPr>
        <w:tc>
          <w:tcPr>
            <w:tcW w:w="532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二、单价50万元（含）以上通用设备（台，套）</w:t>
            </w:r>
          </w:p>
        </w:tc>
        <w:tc>
          <w:tcPr>
            <w:tcW w:w="10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7</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w:t>
            </w:r>
          </w:p>
        </w:tc>
      </w:tr>
      <w:tr>
        <w:tblPrEx>
          <w:tblLayout w:type="fixed"/>
          <w:tblCellMar>
            <w:top w:w="0" w:type="dxa"/>
            <w:left w:w="108" w:type="dxa"/>
            <w:bottom w:w="0" w:type="dxa"/>
            <w:right w:w="108" w:type="dxa"/>
          </w:tblCellMar>
        </w:tblPrEx>
        <w:trPr>
          <w:trHeight w:val="308" w:hRule="atLeast"/>
        </w:trPr>
        <w:tc>
          <w:tcPr>
            <w:tcW w:w="5320" w:type="dxa"/>
            <w:tcBorders>
              <w:top w:val="nil"/>
              <w:left w:val="single" w:color="000000" w:sz="4" w:space="0"/>
              <w:bottom w:val="single" w:color="000000" w:sz="4" w:space="0"/>
              <w:right w:val="single" w:color="000000" w:sz="4" w:space="0"/>
            </w:tcBorders>
            <w:shd w:val="clear" w:color="FFFFFF" w:fill="FFFFFF"/>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三、单价100万元（含）以上专用设备（台，套）</w:t>
            </w:r>
          </w:p>
        </w:tc>
        <w:tc>
          <w:tcPr>
            <w:tcW w:w="1060" w:type="dxa"/>
            <w:tcBorders>
              <w:top w:val="nil"/>
              <w:left w:val="nil"/>
              <w:bottom w:val="single" w:color="000000" w:sz="4" w:space="0"/>
              <w:right w:val="single" w:color="000000" w:sz="4" w:space="0"/>
            </w:tcBorders>
            <w:shd w:val="clear" w:color="FFFFFF" w:fill="FFFFFF"/>
            <w:noWrap/>
            <w:vAlign w:val="center"/>
          </w:tcPr>
          <w:p>
            <w:pPr>
              <w:widowControl/>
              <w:jc w:val="center"/>
              <w:rPr>
                <w:rFonts w:ascii="宋体" w:hAnsi="宋体" w:eastAsia="宋体" w:cs="Arial"/>
                <w:color w:val="000000"/>
                <w:kern w:val="0"/>
                <w:sz w:val="18"/>
                <w:szCs w:val="18"/>
              </w:rPr>
            </w:pPr>
            <w:r>
              <w:rPr>
                <w:rFonts w:hint="eastAsia" w:ascii="宋体" w:hAnsi="宋体" w:eastAsia="宋体" w:cs="Arial"/>
                <w:color w:val="000000"/>
                <w:kern w:val="0"/>
                <w:sz w:val="18"/>
                <w:szCs w:val="18"/>
              </w:rPr>
              <w:t>8</w:t>
            </w:r>
          </w:p>
        </w:tc>
        <w:tc>
          <w:tcPr>
            <w:tcW w:w="1800"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0</w:t>
            </w:r>
          </w:p>
        </w:tc>
      </w:tr>
    </w:tbl>
    <w:p>
      <w:pPr>
        <w:widowControl/>
        <w:shd w:val="clear" w:color="auto" w:fill="FFFFFF"/>
        <w:spacing w:line="500" w:lineRule="atLeast"/>
        <w:rPr>
          <w:rFonts w:hint="eastAsia" w:ascii="宋体" w:hAnsi="宋体" w:eastAsia="宋体" w:cs="宋体"/>
          <w:color w:val="000000"/>
          <w:kern w:val="0"/>
          <w:szCs w:val="21"/>
        </w:rPr>
      </w:pPr>
    </w:p>
    <w:p>
      <w:pPr>
        <w:widowControl/>
        <w:shd w:val="clear" w:color="auto" w:fill="FFFFFF"/>
        <w:spacing w:line="500" w:lineRule="atLeast"/>
        <w:jc w:val="center"/>
        <w:rPr>
          <w:rFonts w:hint="eastAsia" w:ascii="宋体" w:hAnsi="宋体" w:eastAsia="宋体" w:cs="宋体"/>
          <w:color w:val="000000"/>
          <w:kern w:val="0"/>
          <w:szCs w:val="21"/>
        </w:rPr>
      </w:pPr>
      <w:r>
        <w:rPr>
          <w:rFonts w:ascii="宋体" w:hAnsi="宋体" w:eastAsia="宋体" w:cs="宋体"/>
          <w:color w:val="000000"/>
          <w:kern w:val="0"/>
          <w:szCs w:val="21"/>
        </w:rPr>
        <w:t> </w:t>
      </w:r>
    </w:p>
    <w:p>
      <w:pPr>
        <w:widowControl/>
        <w:shd w:val="clear" w:color="auto" w:fill="FFFFFF"/>
        <w:spacing w:line="500" w:lineRule="atLeast"/>
        <w:jc w:val="left"/>
        <w:rPr>
          <w:rFonts w:hint="eastAsia" w:ascii="宋体" w:hAnsi="宋体" w:eastAsia="宋体" w:cs="宋体"/>
          <w:color w:val="000000"/>
          <w:kern w:val="0"/>
          <w:szCs w:val="21"/>
        </w:rPr>
      </w:pPr>
      <w:r>
        <w:rPr>
          <w:rFonts w:ascii="宋体" w:hAnsi="宋体" w:eastAsia="宋体" w:cs="宋体"/>
          <w:color w:val="000000"/>
          <w:kern w:val="0"/>
          <w:sz w:val="44"/>
          <w:szCs w:val="44"/>
        </w:rPr>
        <w:t> </w:t>
      </w:r>
    </w:p>
    <w:p>
      <w:pPr>
        <w:widowControl/>
        <w:shd w:val="clear" w:color="auto" w:fill="FFFFFF"/>
        <w:spacing w:line="500" w:lineRule="atLeast"/>
        <w:jc w:val="center"/>
        <w:rPr>
          <w:rFonts w:hint="eastAsia" w:ascii="宋体" w:hAnsi="宋体" w:eastAsia="宋体" w:cs="宋体"/>
          <w:color w:val="000000"/>
          <w:kern w:val="0"/>
          <w:szCs w:val="21"/>
        </w:rPr>
      </w:pPr>
      <w:r>
        <w:rPr>
          <w:rFonts w:ascii="宋体" w:hAnsi="宋体" w:eastAsia="宋体" w:cs="宋体"/>
          <w:b/>
          <w:bCs/>
          <w:color w:val="000000"/>
          <w:kern w:val="0"/>
          <w:sz w:val="28"/>
          <w:szCs w:val="28"/>
        </w:rPr>
        <w:t>第三部分</w:t>
      </w:r>
      <w:r>
        <w:rPr>
          <w:rFonts w:ascii="宋体" w:hAnsi="宋体" w:eastAsia="宋体" w:cs="宋体"/>
          <w:b/>
          <w:bCs/>
          <w:color w:val="000000"/>
          <w:kern w:val="0"/>
          <w:sz w:val="44"/>
          <w:szCs w:val="44"/>
        </w:rPr>
        <w:t> 201</w:t>
      </w:r>
      <w:r>
        <w:rPr>
          <w:rFonts w:hint="eastAsia" w:ascii="宋体" w:hAnsi="宋体" w:eastAsia="宋体" w:cs="宋体"/>
          <w:b/>
          <w:bCs/>
          <w:color w:val="000000"/>
          <w:kern w:val="0"/>
          <w:sz w:val="44"/>
          <w:szCs w:val="44"/>
          <w:lang w:val="en-US" w:eastAsia="zh-CN"/>
        </w:rPr>
        <w:t>8</w:t>
      </w:r>
      <w:r>
        <w:rPr>
          <w:rFonts w:ascii="宋体" w:hAnsi="宋体" w:eastAsia="宋体" w:cs="宋体"/>
          <w:b/>
          <w:bCs/>
          <w:color w:val="000000"/>
          <w:kern w:val="0"/>
          <w:sz w:val="44"/>
        </w:rPr>
        <w:t> </w:t>
      </w:r>
      <w:r>
        <w:rPr>
          <w:rFonts w:ascii="宋体" w:hAnsi="宋体" w:eastAsia="宋体" w:cs="宋体"/>
          <w:b/>
          <w:bCs/>
          <w:color w:val="000000"/>
          <w:kern w:val="0"/>
          <w:sz w:val="28"/>
          <w:szCs w:val="28"/>
        </w:rPr>
        <w:t>年度部门决算情况说明</w:t>
      </w:r>
    </w:p>
    <w:p>
      <w:pPr>
        <w:widowControl/>
        <w:shd w:val="clear" w:color="auto" w:fill="FFFFFF"/>
        <w:spacing w:line="500" w:lineRule="atLeast"/>
        <w:jc w:val="left"/>
        <w:rPr>
          <w:rFonts w:hint="eastAsia" w:ascii="宋体" w:hAnsi="宋体" w:eastAsia="宋体" w:cs="宋体"/>
          <w:color w:val="000000"/>
          <w:kern w:val="0"/>
          <w:szCs w:val="21"/>
        </w:rPr>
      </w:pPr>
      <w:r>
        <w:rPr>
          <w:rFonts w:ascii="宋体" w:hAnsi="宋体" w:eastAsia="宋体" w:cs="宋体"/>
          <w:color w:val="000000"/>
          <w:kern w:val="0"/>
          <w:sz w:val="44"/>
          <w:szCs w:val="44"/>
        </w:rPr>
        <w:t> </w:t>
      </w:r>
      <w:r>
        <w:rPr>
          <w:rFonts w:hint="eastAsia" w:ascii="宋体" w:hAnsi="宋体" w:eastAsia="宋体" w:cs="宋体"/>
          <w:color w:val="000000"/>
          <w:kern w:val="0"/>
          <w:szCs w:val="21"/>
        </w:rPr>
        <w:t xml:space="preserve">     </w:t>
      </w:r>
      <w:r>
        <w:rPr>
          <w:rFonts w:hint="eastAsia" w:ascii="宋体" w:hAnsi="宋体" w:eastAsia="宋体" w:cs="宋体"/>
          <w:b/>
          <w:bCs/>
          <w:color w:val="000000"/>
          <w:kern w:val="0"/>
          <w:sz w:val="28"/>
          <w:szCs w:val="28"/>
        </w:rPr>
        <w:t>一、</w:t>
      </w:r>
      <w:r>
        <w:rPr>
          <w:rFonts w:ascii="宋体" w:hAnsi="宋体" w:eastAsia="宋体" w:cs="宋体"/>
          <w:b/>
          <w:bCs/>
          <w:color w:val="000000"/>
          <w:kern w:val="0"/>
          <w:sz w:val="28"/>
          <w:szCs w:val="28"/>
        </w:rPr>
        <w:t>收入决算情况</w:t>
      </w:r>
      <w:r>
        <w:rPr>
          <w:rFonts w:hint="eastAsia" w:ascii="宋体" w:hAnsi="宋体" w:eastAsia="宋体" w:cs="宋体"/>
          <w:b/>
          <w:bCs/>
          <w:color w:val="000000"/>
          <w:kern w:val="0"/>
          <w:sz w:val="28"/>
          <w:szCs w:val="28"/>
        </w:rPr>
        <w:t>说明</w:t>
      </w:r>
    </w:p>
    <w:p>
      <w:pPr>
        <w:widowControl/>
        <w:shd w:val="clear" w:color="auto" w:fill="FFFFFF"/>
        <w:spacing w:line="500" w:lineRule="atLeast"/>
        <w:ind w:firstLine="630"/>
        <w:jc w:val="left"/>
        <w:rPr>
          <w:rFonts w:hint="eastAsia" w:ascii="宋体" w:hAnsi="宋体" w:eastAsia="宋体" w:cs="宋体"/>
          <w:color w:val="000000"/>
          <w:kern w:val="0"/>
          <w:sz w:val="28"/>
          <w:szCs w:val="28"/>
          <w:lang w:eastAsia="zh-CN"/>
        </w:rPr>
      </w:pPr>
      <w:r>
        <w:rPr>
          <w:rFonts w:hint="eastAsia" w:ascii="宋体" w:hAnsi="宋体" w:eastAsia="宋体" w:cs="宋体"/>
          <w:color w:val="000000"/>
          <w:kern w:val="0"/>
          <w:sz w:val="28"/>
          <w:szCs w:val="28"/>
        </w:rPr>
        <w:t>本部门</w:t>
      </w:r>
      <w:r>
        <w:rPr>
          <w:rFonts w:ascii="宋体" w:hAnsi="宋体" w:eastAsia="宋体" w:cs="宋体"/>
          <w:color w:val="000000"/>
          <w:kern w:val="0"/>
          <w:sz w:val="28"/>
          <w:szCs w:val="28"/>
        </w:rPr>
        <w:t>201</w:t>
      </w:r>
      <w:r>
        <w:rPr>
          <w:rFonts w:hint="eastAsia" w:ascii="宋体" w:hAnsi="宋体" w:eastAsia="宋体" w:cs="宋体"/>
          <w:color w:val="000000"/>
          <w:kern w:val="0"/>
          <w:sz w:val="28"/>
          <w:szCs w:val="28"/>
          <w:lang w:val="en-US" w:eastAsia="zh-CN"/>
        </w:rPr>
        <w:t>8</w:t>
      </w:r>
      <w:r>
        <w:rPr>
          <w:rFonts w:ascii="宋体" w:hAnsi="宋体" w:eastAsia="宋体" w:cs="宋体"/>
          <w:color w:val="000000"/>
          <w:kern w:val="0"/>
          <w:sz w:val="28"/>
          <w:szCs w:val="28"/>
        </w:rPr>
        <w:t>年度收入总计</w:t>
      </w:r>
      <w:r>
        <w:rPr>
          <w:rFonts w:hint="eastAsia" w:ascii="宋体" w:hAnsi="宋体" w:eastAsia="宋体" w:cs="宋体"/>
          <w:color w:val="000000"/>
          <w:kern w:val="0"/>
          <w:sz w:val="28"/>
          <w:szCs w:val="28"/>
          <w:lang w:val="en-US" w:eastAsia="zh-CN"/>
        </w:rPr>
        <w:t>1320.97</w:t>
      </w:r>
      <w:r>
        <w:rPr>
          <w:rFonts w:ascii="宋体" w:hAnsi="宋体" w:eastAsia="宋体" w:cs="宋体"/>
          <w:color w:val="000000"/>
          <w:kern w:val="0"/>
          <w:sz w:val="28"/>
          <w:szCs w:val="28"/>
        </w:rPr>
        <w:t>万元，</w:t>
      </w:r>
      <w:r>
        <w:rPr>
          <w:rFonts w:hint="eastAsia" w:ascii="宋体" w:hAnsi="宋体" w:eastAsia="宋体" w:cs="宋体"/>
          <w:color w:val="000000"/>
          <w:kern w:val="0"/>
          <w:sz w:val="28"/>
          <w:szCs w:val="28"/>
        </w:rPr>
        <w:t>其中年初结转和结余0万元，较201</w:t>
      </w:r>
      <w:r>
        <w:rPr>
          <w:rFonts w:hint="eastAsia" w:ascii="宋体" w:hAnsi="宋体" w:eastAsia="宋体" w:cs="宋体"/>
          <w:color w:val="000000"/>
          <w:kern w:val="0"/>
          <w:sz w:val="28"/>
          <w:szCs w:val="28"/>
          <w:lang w:val="en-US" w:eastAsia="zh-CN"/>
        </w:rPr>
        <w:t>7</w:t>
      </w:r>
      <w:r>
        <w:rPr>
          <w:rFonts w:hint="eastAsia" w:ascii="宋体" w:hAnsi="宋体" w:eastAsia="宋体" w:cs="宋体"/>
          <w:color w:val="000000"/>
          <w:kern w:val="0"/>
          <w:sz w:val="28"/>
          <w:szCs w:val="28"/>
        </w:rPr>
        <w:t>年增加（减少）</w:t>
      </w:r>
      <w:r>
        <w:rPr>
          <w:rFonts w:hint="eastAsia" w:ascii="宋体" w:hAnsi="宋体" w:eastAsia="宋体" w:cs="宋体"/>
          <w:color w:val="000000"/>
          <w:kern w:val="0"/>
          <w:sz w:val="28"/>
          <w:szCs w:val="28"/>
          <w:lang w:val="en-US" w:eastAsia="zh-CN"/>
        </w:rPr>
        <w:t>126.43</w:t>
      </w:r>
      <w:r>
        <w:rPr>
          <w:rFonts w:hint="eastAsia" w:ascii="宋体" w:hAnsi="宋体" w:eastAsia="宋体" w:cs="宋体"/>
          <w:color w:val="000000"/>
          <w:kern w:val="0"/>
          <w:sz w:val="28"/>
          <w:szCs w:val="28"/>
        </w:rPr>
        <w:t>万元，增长（下降）</w:t>
      </w:r>
      <w:r>
        <w:rPr>
          <w:rFonts w:hint="eastAsia" w:ascii="宋体" w:hAnsi="宋体" w:eastAsia="宋体" w:cs="宋体"/>
          <w:color w:val="000000"/>
          <w:kern w:val="0"/>
          <w:sz w:val="28"/>
          <w:szCs w:val="28"/>
          <w:lang w:val="en-US" w:eastAsia="zh-CN"/>
        </w:rPr>
        <w:t>10.58</w:t>
      </w:r>
      <w:r>
        <w:rPr>
          <w:rFonts w:hint="eastAsia" w:ascii="宋体" w:hAnsi="宋体" w:eastAsia="宋体" w:cs="宋体"/>
          <w:color w:val="000000"/>
          <w:kern w:val="0"/>
          <w:sz w:val="28"/>
          <w:szCs w:val="28"/>
        </w:rPr>
        <w:t>%；本年收入合计</w:t>
      </w:r>
      <w:r>
        <w:rPr>
          <w:rFonts w:hint="eastAsia" w:ascii="宋体" w:hAnsi="宋体" w:eastAsia="宋体" w:cs="宋体"/>
          <w:color w:val="000000"/>
          <w:kern w:val="0"/>
          <w:sz w:val="28"/>
          <w:szCs w:val="28"/>
          <w:lang w:val="en-US" w:eastAsia="zh-CN"/>
        </w:rPr>
        <w:t>1320.97</w:t>
      </w:r>
      <w:r>
        <w:rPr>
          <w:rFonts w:hint="eastAsia" w:ascii="宋体" w:hAnsi="宋体" w:eastAsia="宋体" w:cs="宋体"/>
          <w:color w:val="000000"/>
          <w:kern w:val="0"/>
          <w:sz w:val="28"/>
          <w:szCs w:val="28"/>
        </w:rPr>
        <w:t>万元，较201</w:t>
      </w:r>
      <w:r>
        <w:rPr>
          <w:rFonts w:hint="eastAsia" w:ascii="宋体" w:hAnsi="宋体" w:eastAsia="宋体" w:cs="宋体"/>
          <w:color w:val="000000"/>
          <w:kern w:val="0"/>
          <w:sz w:val="28"/>
          <w:szCs w:val="28"/>
          <w:lang w:val="en-US" w:eastAsia="zh-CN"/>
        </w:rPr>
        <w:t>7</w:t>
      </w:r>
      <w:r>
        <w:rPr>
          <w:rFonts w:hint="eastAsia" w:ascii="宋体" w:hAnsi="宋体" w:eastAsia="宋体" w:cs="宋体"/>
          <w:color w:val="000000"/>
          <w:kern w:val="0"/>
          <w:sz w:val="28"/>
          <w:szCs w:val="28"/>
        </w:rPr>
        <w:t>年增加（减少）</w:t>
      </w:r>
      <w:r>
        <w:rPr>
          <w:rFonts w:hint="eastAsia" w:ascii="宋体" w:hAnsi="宋体" w:eastAsia="宋体" w:cs="宋体"/>
          <w:color w:val="000000"/>
          <w:kern w:val="0"/>
          <w:sz w:val="28"/>
          <w:szCs w:val="28"/>
          <w:lang w:val="en-US" w:eastAsia="zh-CN"/>
        </w:rPr>
        <w:t>126.43</w:t>
      </w:r>
      <w:r>
        <w:rPr>
          <w:rFonts w:hint="eastAsia" w:ascii="宋体" w:hAnsi="宋体" w:eastAsia="宋体" w:cs="宋体"/>
          <w:color w:val="000000"/>
          <w:kern w:val="0"/>
          <w:sz w:val="28"/>
          <w:szCs w:val="28"/>
        </w:rPr>
        <w:t>万元，增长（下降）</w:t>
      </w:r>
      <w:r>
        <w:rPr>
          <w:rFonts w:hint="eastAsia" w:ascii="宋体" w:hAnsi="宋体" w:eastAsia="宋体" w:cs="宋体"/>
          <w:color w:val="000000"/>
          <w:kern w:val="0"/>
          <w:sz w:val="28"/>
          <w:szCs w:val="28"/>
          <w:lang w:val="en-US" w:eastAsia="zh-CN"/>
        </w:rPr>
        <w:t>10.58</w:t>
      </w:r>
      <w:r>
        <w:rPr>
          <w:rFonts w:hint="eastAsia" w:ascii="宋体" w:hAnsi="宋体" w:eastAsia="宋体" w:cs="宋体"/>
          <w:color w:val="000000"/>
          <w:kern w:val="0"/>
          <w:sz w:val="28"/>
          <w:szCs w:val="28"/>
        </w:rPr>
        <w:t>%，主要原因是</w:t>
      </w:r>
      <w:r>
        <w:rPr>
          <w:rFonts w:hint="eastAsia" w:ascii="宋体" w:hAnsi="宋体" w:eastAsia="宋体" w:cs="宋体"/>
          <w:color w:val="000000"/>
          <w:kern w:val="0"/>
          <w:sz w:val="28"/>
          <w:szCs w:val="28"/>
          <w:lang w:eastAsia="zh-CN"/>
        </w:rPr>
        <w:t>公务用车费用增加。</w:t>
      </w:r>
    </w:p>
    <w:p>
      <w:pPr>
        <w:widowControl/>
        <w:shd w:val="clear" w:color="auto" w:fill="FFFFFF"/>
        <w:spacing w:line="500" w:lineRule="atLeast"/>
        <w:ind w:firstLine="630"/>
        <w:jc w:val="left"/>
        <w:rPr>
          <w:rFonts w:hint="eastAsia" w:ascii="宋体" w:hAnsi="宋体" w:eastAsia="宋体" w:cs="宋体"/>
          <w:color w:val="000000"/>
          <w:kern w:val="0"/>
          <w:sz w:val="28"/>
          <w:szCs w:val="28"/>
          <w:lang w:eastAsia="zh-CN"/>
        </w:rPr>
      </w:pPr>
      <w:r>
        <w:rPr>
          <w:rFonts w:hint="eastAsia" w:ascii="宋体" w:hAnsi="宋体" w:eastAsia="宋体" w:cs="宋体"/>
          <w:color w:val="000000"/>
          <w:kern w:val="0"/>
          <w:sz w:val="28"/>
          <w:szCs w:val="28"/>
        </w:rPr>
        <w:t>本年收入的具体构成为：财政拨款收入</w:t>
      </w:r>
      <w:r>
        <w:rPr>
          <w:rFonts w:hint="eastAsia" w:ascii="宋体" w:hAnsi="宋体" w:eastAsia="宋体" w:cs="宋体"/>
          <w:color w:val="000000"/>
          <w:kern w:val="0"/>
          <w:sz w:val="28"/>
          <w:szCs w:val="28"/>
          <w:lang w:val="en-US" w:eastAsia="zh-CN"/>
        </w:rPr>
        <w:t>1320.97</w:t>
      </w:r>
      <w:r>
        <w:rPr>
          <w:rFonts w:hint="eastAsia" w:ascii="宋体" w:hAnsi="宋体" w:eastAsia="宋体" w:cs="宋体"/>
          <w:color w:val="000000"/>
          <w:kern w:val="0"/>
          <w:sz w:val="28"/>
          <w:szCs w:val="28"/>
        </w:rPr>
        <w:t>万元，占100%</w:t>
      </w:r>
      <w:r>
        <w:rPr>
          <w:rFonts w:hint="eastAsia" w:ascii="宋体" w:hAnsi="宋体" w:eastAsia="宋体" w:cs="宋体"/>
          <w:color w:val="000000"/>
          <w:kern w:val="0"/>
          <w:sz w:val="28"/>
          <w:szCs w:val="28"/>
          <w:lang w:eastAsia="zh-CN"/>
        </w:rPr>
        <w:t>。</w:t>
      </w:r>
    </w:p>
    <w:p>
      <w:pPr>
        <w:widowControl/>
        <w:shd w:val="clear" w:color="auto" w:fill="FFFFFF"/>
        <w:spacing w:line="500" w:lineRule="atLeast"/>
        <w:ind w:firstLine="630"/>
        <w:jc w:val="left"/>
        <w:rPr>
          <w:rFonts w:hint="eastAsia" w:ascii="宋体" w:hAnsi="宋体" w:eastAsia="宋体" w:cs="宋体"/>
          <w:b/>
          <w:bCs/>
          <w:color w:val="000000"/>
          <w:kern w:val="0"/>
          <w:sz w:val="28"/>
          <w:szCs w:val="28"/>
        </w:rPr>
      </w:pPr>
      <w:r>
        <w:rPr>
          <w:rFonts w:hint="eastAsia" w:ascii="宋体" w:hAnsi="宋体" w:eastAsia="宋体" w:cs="宋体"/>
          <w:b/>
          <w:bCs/>
          <w:color w:val="000000"/>
          <w:kern w:val="0"/>
          <w:sz w:val="28"/>
          <w:szCs w:val="28"/>
        </w:rPr>
        <w:t>二、支出决算情况说明</w:t>
      </w:r>
    </w:p>
    <w:p>
      <w:pPr>
        <w:widowControl/>
        <w:shd w:val="clear" w:color="auto" w:fill="FFFFFF"/>
        <w:spacing w:line="500" w:lineRule="atLeast"/>
        <w:ind w:firstLine="840" w:firstLineChars="300"/>
        <w:jc w:val="left"/>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本部门</w:t>
      </w:r>
      <w:r>
        <w:rPr>
          <w:rFonts w:ascii="宋体" w:hAnsi="宋体" w:eastAsia="宋体" w:cs="宋体"/>
          <w:color w:val="000000"/>
          <w:kern w:val="0"/>
          <w:sz w:val="28"/>
          <w:szCs w:val="28"/>
        </w:rPr>
        <w:t>201</w:t>
      </w:r>
      <w:r>
        <w:rPr>
          <w:rFonts w:hint="eastAsia" w:ascii="宋体" w:hAnsi="宋体" w:eastAsia="宋体" w:cs="宋体"/>
          <w:color w:val="000000"/>
          <w:kern w:val="0"/>
          <w:sz w:val="28"/>
          <w:szCs w:val="28"/>
          <w:lang w:val="en-US" w:eastAsia="zh-CN"/>
        </w:rPr>
        <w:t>8</w:t>
      </w:r>
      <w:r>
        <w:rPr>
          <w:rFonts w:ascii="宋体" w:hAnsi="宋体" w:eastAsia="宋体" w:cs="宋体"/>
          <w:color w:val="000000"/>
          <w:kern w:val="0"/>
          <w:sz w:val="28"/>
          <w:szCs w:val="28"/>
        </w:rPr>
        <w:t>年度支出</w:t>
      </w:r>
      <w:r>
        <w:rPr>
          <w:rFonts w:hint="eastAsia" w:ascii="宋体" w:hAnsi="宋体" w:eastAsia="宋体" w:cs="宋体"/>
          <w:color w:val="000000"/>
          <w:kern w:val="0"/>
          <w:sz w:val="28"/>
          <w:szCs w:val="28"/>
        </w:rPr>
        <w:t>总计</w:t>
      </w:r>
      <w:r>
        <w:rPr>
          <w:rFonts w:hint="eastAsia" w:ascii="宋体" w:hAnsi="宋体" w:eastAsia="宋体" w:cs="宋体"/>
          <w:color w:val="000000"/>
          <w:kern w:val="0"/>
          <w:sz w:val="28"/>
          <w:szCs w:val="28"/>
          <w:lang w:val="en-US" w:eastAsia="zh-CN"/>
        </w:rPr>
        <w:t>1320.97</w:t>
      </w:r>
      <w:r>
        <w:rPr>
          <w:rFonts w:hint="eastAsia" w:ascii="宋体" w:hAnsi="宋体" w:eastAsia="宋体" w:cs="宋体"/>
          <w:color w:val="000000"/>
          <w:kern w:val="0"/>
          <w:sz w:val="28"/>
          <w:szCs w:val="28"/>
        </w:rPr>
        <w:t>万元，其中本年支出合计</w:t>
      </w:r>
      <w:r>
        <w:rPr>
          <w:rFonts w:hint="eastAsia" w:ascii="宋体" w:hAnsi="宋体" w:eastAsia="宋体" w:cs="宋体"/>
          <w:color w:val="000000"/>
          <w:kern w:val="0"/>
          <w:sz w:val="28"/>
          <w:szCs w:val="28"/>
          <w:lang w:val="en-US" w:eastAsia="zh-CN"/>
        </w:rPr>
        <w:t>1320.97</w:t>
      </w:r>
      <w:r>
        <w:rPr>
          <w:rFonts w:hint="eastAsia" w:ascii="宋体" w:hAnsi="宋体" w:eastAsia="宋体" w:cs="宋体"/>
          <w:color w:val="000000"/>
          <w:kern w:val="0"/>
          <w:sz w:val="28"/>
          <w:szCs w:val="28"/>
        </w:rPr>
        <w:t>万元，较201</w:t>
      </w:r>
      <w:r>
        <w:rPr>
          <w:rFonts w:hint="eastAsia" w:ascii="宋体" w:hAnsi="宋体" w:eastAsia="宋体" w:cs="宋体"/>
          <w:color w:val="000000"/>
          <w:kern w:val="0"/>
          <w:sz w:val="28"/>
          <w:szCs w:val="28"/>
          <w:lang w:val="en-US" w:eastAsia="zh-CN"/>
        </w:rPr>
        <w:t>7</w:t>
      </w:r>
      <w:r>
        <w:rPr>
          <w:rFonts w:hint="eastAsia" w:ascii="宋体" w:hAnsi="宋体" w:eastAsia="宋体" w:cs="宋体"/>
          <w:color w:val="000000"/>
          <w:kern w:val="0"/>
          <w:sz w:val="28"/>
          <w:szCs w:val="28"/>
        </w:rPr>
        <w:t>年增加（减少）</w:t>
      </w:r>
      <w:r>
        <w:rPr>
          <w:rFonts w:hint="eastAsia" w:ascii="宋体" w:hAnsi="宋体" w:eastAsia="宋体" w:cs="宋体"/>
          <w:color w:val="000000"/>
          <w:kern w:val="0"/>
          <w:sz w:val="28"/>
          <w:szCs w:val="28"/>
          <w:lang w:val="en-US" w:eastAsia="zh-CN"/>
        </w:rPr>
        <w:t>126.43</w:t>
      </w:r>
      <w:r>
        <w:rPr>
          <w:rFonts w:hint="eastAsia" w:ascii="宋体" w:hAnsi="宋体" w:eastAsia="宋体" w:cs="宋体"/>
          <w:color w:val="000000"/>
          <w:kern w:val="0"/>
          <w:sz w:val="28"/>
          <w:szCs w:val="28"/>
        </w:rPr>
        <w:t>万元，增长（下降）</w:t>
      </w:r>
      <w:r>
        <w:rPr>
          <w:rFonts w:hint="eastAsia" w:ascii="宋体" w:hAnsi="宋体" w:eastAsia="宋体" w:cs="宋体"/>
          <w:color w:val="000000"/>
          <w:kern w:val="0"/>
          <w:sz w:val="28"/>
          <w:szCs w:val="28"/>
          <w:lang w:val="en-US" w:eastAsia="zh-CN"/>
        </w:rPr>
        <w:t>10.58</w:t>
      </w:r>
      <w:r>
        <w:rPr>
          <w:rFonts w:hint="eastAsia" w:ascii="宋体" w:hAnsi="宋体" w:eastAsia="宋体" w:cs="宋体"/>
          <w:color w:val="000000"/>
          <w:kern w:val="0"/>
          <w:sz w:val="28"/>
          <w:szCs w:val="28"/>
        </w:rPr>
        <w:t>%；主要原因是</w:t>
      </w:r>
      <w:r>
        <w:rPr>
          <w:rFonts w:hint="eastAsia" w:ascii="宋体" w:hAnsi="宋体" w:eastAsia="宋体" w:cs="宋体"/>
          <w:color w:val="000000"/>
          <w:kern w:val="0"/>
          <w:sz w:val="28"/>
          <w:szCs w:val="28"/>
          <w:lang w:eastAsia="zh-CN"/>
        </w:rPr>
        <w:t>公务用车费用增加。</w:t>
      </w:r>
    </w:p>
    <w:p>
      <w:pPr>
        <w:widowControl/>
        <w:shd w:val="clear" w:color="auto" w:fill="FFFFFF"/>
        <w:spacing w:line="500" w:lineRule="atLeast"/>
        <w:ind w:firstLine="840" w:firstLineChars="300"/>
        <w:jc w:val="left"/>
        <w:rPr>
          <w:rFonts w:hint="eastAsia" w:ascii="宋体" w:hAnsi="宋体" w:eastAsia="宋体" w:cs="宋体"/>
          <w:color w:val="000000"/>
          <w:kern w:val="0"/>
          <w:szCs w:val="21"/>
        </w:rPr>
      </w:pPr>
      <w:r>
        <w:rPr>
          <w:rFonts w:hint="eastAsia" w:ascii="宋体" w:hAnsi="宋体" w:eastAsia="宋体" w:cs="宋体"/>
          <w:color w:val="000000"/>
          <w:kern w:val="0"/>
          <w:sz w:val="28"/>
          <w:szCs w:val="28"/>
        </w:rPr>
        <w:t>本年支出的具体构成为：基本支出</w:t>
      </w:r>
      <w:r>
        <w:rPr>
          <w:rFonts w:hint="eastAsia" w:ascii="宋体" w:hAnsi="宋体" w:eastAsia="宋体" w:cs="宋体"/>
          <w:color w:val="000000"/>
          <w:kern w:val="0"/>
          <w:sz w:val="28"/>
          <w:szCs w:val="28"/>
          <w:lang w:val="en-US" w:eastAsia="zh-CN"/>
        </w:rPr>
        <w:t>646.97</w:t>
      </w:r>
      <w:r>
        <w:rPr>
          <w:rFonts w:hint="eastAsia" w:ascii="宋体" w:hAnsi="宋体" w:eastAsia="宋体" w:cs="宋体"/>
          <w:color w:val="000000"/>
          <w:kern w:val="0"/>
          <w:sz w:val="28"/>
          <w:szCs w:val="28"/>
        </w:rPr>
        <w:t>万元，占</w:t>
      </w:r>
      <w:r>
        <w:rPr>
          <w:rFonts w:hint="eastAsia" w:ascii="宋体" w:hAnsi="宋体" w:eastAsia="宋体" w:cs="宋体"/>
          <w:color w:val="000000"/>
          <w:kern w:val="0"/>
          <w:sz w:val="28"/>
          <w:szCs w:val="28"/>
          <w:lang w:val="en-US" w:eastAsia="zh-CN"/>
        </w:rPr>
        <w:t>48.98</w:t>
      </w:r>
      <w:r>
        <w:rPr>
          <w:rFonts w:hint="eastAsia" w:ascii="宋体" w:hAnsi="宋体" w:eastAsia="宋体" w:cs="宋体"/>
          <w:color w:val="000000"/>
          <w:kern w:val="0"/>
          <w:sz w:val="28"/>
          <w:szCs w:val="28"/>
        </w:rPr>
        <w:t>%；项目支出</w:t>
      </w:r>
      <w:r>
        <w:rPr>
          <w:rFonts w:hint="eastAsia" w:ascii="宋体" w:hAnsi="宋体" w:eastAsia="宋体" w:cs="宋体"/>
          <w:color w:val="000000"/>
          <w:kern w:val="0"/>
          <w:sz w:val="28"/>
          <w:szCs w:val="28"/>
          <w:lang w:val="en-US" w:eastAsia="zh-CN"/>
        </w:rPr>
        <w:t>674</w:t>
      </w:r>
      <w:r>
        <w:rPr>
          <w:rFonts w:hint="eastAsia" w:ascii="宋体" w:hAnsi="宋体" w:eastAsia="宋体" w:cs="宋体"/>
          <w:color w:val="000000"/>
          <w:kern w:val="0"/>
          <w:sz w:val="28"/>
          <w:szCs w:val="28"/>
        </w:rPr>
        <w:t>万元，占</w:t>
      </w:r>
      <w:r>
        <w:rPr>
          <w:rFonts w:hint="eastAsia" w:ascii="宋体" w:hAnsi="宋体" w:eastAsia="宋体" w:cs="宋体"/>
          <w:color w:val="000000"/>
          <w:kern w:val="0"/>
          <w:sz w:val="28"/>
          <w:szCs w:val="28"/>
          <w:lang w:val="en-US" w:eastAsia="zh-CN"/>
        </w:rPr>
        <w:t>51.02</w:t>
      </w:r>
      <w:r>
        <w:rPr>
          <w:rFonts w:hint="eastAsia" w:ascii="宋体" w:hAnsi="宋体" w:eastAsia="宋体" w:cs="宋体"/>
          <w:color w:val="000000"/>
          <w:kern w:val="0"/>
          <w:sz w:val="28"/>
          <w:szCs w:val="28"/>
        </w:rPr>
        <w:t>%。</w:t>
      </w:r>
    </w:p>
    <w:p>
      <w:pPr>
        <w:widowControl/>
        <w:shd w:val="clear" w:color="auto" w:fill="FFFFFF"/>
        <w:spacing w:line="500" w:lineRule="atLeast"/>
        <w:ind w:firstLine="562"/>
        <w:jc w:val="left"/>
        <w:rPr>
          <w:rFonts w:hint="eastAsia" w:ascii="宋体" w:hAnsi="宋体" w:eastAsia="宋体" w:cs="宋体"/>
          <w:color w:val="000000"/>
          <w:kern w:val="0"/>
          <w:szCs w:val="21"/>
        </w:rPr>
      </w:pPr>
      <w:r>
        <w:rPr>
          <w:rFonts w:hint="eastAsia" w:ascii="宋体" w:hAnsi="宋体" w:eastAsia="宋体" w:cs="宋体"/>
          <w:b/>
          <w:bCs/>
          <w:color w:val="000000"/>
          <w:kern w:val="0"/>
          <w:sz w:val="28"/>
          <w:szCs w:val="28"/>
        </w:rPr>
        <w:t>三、</w:t>
      </w:r>
      <w:r>
        <w:rPr>
          <w:rFonts w:ascii="宋体" w:hAnsi="宋体" w:eastAsia="宋体" w:cs="宋体"/>
          <w:b/>
          <w:bCs/>
          <w:color w:val="000000"/>
          <w:kern w:val="0"/>
          <w:sz w:val="28"/>
          <w:szCs w:val="28"/>
        </w:rPr>
        <w:t>财政拨款支出决算情况</w:t>
      </w:r>
      <w:r>
        <w:rPr>
          <w:rFonts w:hint="eastAsia" w:ascii="宋体" w:hAnsi="宋体" w:eastAsia="宋体" w:cs="宋体"/>
          <w:b/>
          <w:bCs/>
          <w:color w:val="000000"/>
          <w:kern w:val="0"/>
          <w:sz w:val="28"/>
          <w:szCs w:val="28"/>
        </w:rPr>
        <w:t>说明</w:t>
      </w:r>
    </w:p>
    <w:p>
      <w:pPr>
        <w:widowControl/>
        <w:shd w:val="clear" w:color="auto" w:fill="FFFFFF"/>
        <w:spacing w:line="500" w:lineRule="atLeast"/>
        <w:ind w:firstLine="630"/>
        <w:jc w:val="left"/>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本部门</w:t>
      </w:r>
      <w:r>
        <w:rPr>
          <w:rFonts w:ascii="宋体" w:hAnsi="宋体" w:eastAsia="宋体" w:cs="宋体"/>
          <w:color w:val="000000"/>
          <w:kern w:val="0"/>
          <w:sz w:val="28"/>
          <w:szCs w:val="28"/>
        </w:rPr>
        <w:t>201</w:t>
      </w:r>
      <w:r>
        <w:rPr>
          <w:rFonts w:hint="eastAsia" w:ascii="宋体" w:hAnsi="宋体" w:eastAsia="宋体" w:cs="宋体"/>
          <w:color w:val="000000"/>
          <w:kern w:val="0"/>
          <w:sz w:val="28"/>
          <w:szCs w:val="28"/>
          <w:lang w:val="en-US" w:eastAsia="zh-CN"/>
        </w:rPr>
        <w:t>8</w:t>
      </w:r>
      <w:r>
        <w:rPr>
          <w:rFonts w:ascii="宋体" w:hAnsi="宋体" w:eastAsia="宋体" w:cs="宋体"/>
          <w:color w:val="000000"/>
          <w:kern w:val="0"/>
          <w:sz w:val="28"/>
          <w:szCs w:val="28"/>
        </w:rPr>
        <w:t>年度财政拨款</w:t>
      </w:r>
      <w:r>
        <w:rPr>
          <w:rFonts w:hint="eastAsia" w:ascii="宋体" w:hAnsi="宋体" w:eastAsia="宋体" w:cs="宋体"/>
          <w:color w:val="000000"/>
          <w:kern w:val="0"/>
          <w:sz w:val="28"/>
          <w:szCs w:val="28"/>
        </w:rPr>
        <w:t>本年支出年初预算为</w:t>
      </w:r>
      <w:r>
        <w:rPr>
          <w:rFonts w:hint="eastAsia" w:ascii="宋体" w:hAnsi="宋体" w:eastAsia="宋体" w:cs="宋体"/>
          <w:color w:val="000000"/>
          <w:kern w:val="0"/>
          <w:sz w:val="28"/>
          <w:szCs w:val="28"/>
          <w:lang w:val="en-US" w:eastAsia="zh-CN"/>
        </w:rPr>
        <w:t>879.14</w:t>
      </w:r>
      <w:r>
        <w:rPr>
          <w:rFonts w:hint="eastAsia" w:ascii="宋体" w:hAnsi="宋体" w:eastAsia="宋体" w:cs="宋体"/>
          <w:color w:val="000000"/>
          <w:kern w:val="0"/>
          <w:sz w:val="28"/>
          <w:szCs w:val="28"/>
        </w:rPr>
        <w:t>万元，决算数为</w:t>
      </w:r>
      <w:r>
        <w:rPr>
          <w:rFonts w:hint="eastAsia" w:ascii="宋体" w:hAnsi="宋体" w:eastAsia="宋体" w:cs="宋体"/>
          <w:color w:val="000000"/>
          <w:kern w:val="0"/>
          <w:sz w:val="28"/>
          <w:szCs w:val="28"/>
          <w:lang w:val="en-US" w:eastAsia="zh-CN"/>
        </w:rPr>
        <w:t>1320.97</w:t>
      </w:r>
      <w:r>
        <w:rPr>
          <w:rFonts w:hint="eastAsia" w:ascii="宋体" w:hAnsi="宋体" w:eastAsia="宋体" w:cs="宋体"/>
          <w:color w:val="000000"/>
          <w:kern w:val="0"/>
          <w:sz w:val="28"/>
          <w:szCs w:val="28"/>
        </w:rPr>
        <w:t>万元，完成年初预算的</w:t>
      </w:r>
      <w:r>
        <w:rPr>
          <w:rFonts w:hint="eastAsia" w:ascii="宋体" w:hAnsi="宋体" w:eastAsia="宋体" w:cs="宋体"/>
          <w:color w:val="000000"/>
          <w:kern w:val="0"/>
          <w:sz w:val="28"/>
          <w:szCs w:val="28"/>
          <w:lang w:val="en-US" w:eastAsia="zh-CN"/>
        </w:rPr>
        <w:t>150.26</w:t>
      </w:r>
      <w:r>
        <w:rPr>
          <w:rFonts w:hint="eastAsia" w:ascii="宋体" w:hAnsi="宋体" w:eastAsia="宋体" w:cs="宋体"/>
          <w:color w:val="000000"/>
          <w:kern w:val="0"/>
          <w:sz w:val="28"/>
          <w:szCs w:val="28"/>
        </w:rPr>
        <w:t>%。其中：</w:t>
      </w:r>
    </w:p>
    <w:p>
      <w:pPr>
        <w:widowControl/>
        <w:numPr>
          <w:ilvl w:val="0"/>
          <w:numId w:val="1"/>
        </w:numPr>
        <w:shd w:val="clear" w:color="auto" w:fill="FFFFFF"/>
        <w:spacing w:line="500" w:lineRule="atLeast"/>
        <w:ind w:firstLine="630"/>
        <w:jc w:val="left"/>
        <w:rPr>
          <w:rFonts w:hint="eastAsia" w:ascii="宋体" w:hAnsi="宋体" w:eastAsia="宋体" w:cs="宋体"/>
          <w:color w:val="000000"/>
          <w:kern w:val="0"/>
          <w:sz w:val="28"/>
          <w:szCs w:val="28"/>
          <w:lang w:eastAsia="zh-CN"/>
        </w:rPr>
      </w:pPr>
      <w:r>
        <w:rPr>
          <w:rFonts w:hint="eastAsia" w:ascii="宋体" w:hAnsi="宋体" w:eastAsia="宋体" w:cs="宋体"/>
          <w:color w:val="000000"/>
          <w:kern w:val="0"/>
          <w:sz w:val="28"/>
          <w:szCs w:val="28"/>
        </w:rPr>
        <w:t>一般公共服务支出年初预算数为</w:t>
      </w:r>
      <w:r>
        <w:rPr>
          <w:rFonts w:hint="eastAsia" w:ascii="宋体" w:hAnsi="宋体" w:eastAsia="宋体" w:cs="宋体"/>
          <w:color w:val="000000"/>
          <w:kern w:val="0"/>
          <w:sz w:val="28"/>
          <w:szCs w:val="28"/>
          <w:lang w:val="en-US" w:eastAsia="zh-CN"/>
        </w:rPr>
        <w:t>879.14</w:t>
      </w:r>
      <w:r>
        <w:rPr>
          <w:rFonts w:hint="eastAsia" w:ascii="宋体" w:hAnsi="宋体" w:eastAsia="宋体" w:cs="宋体"/>
          <w:color w:val="000000"/>
          <w:kern w:val="0"/>
          <w:sz w:val="28"/>
          <w:szCs w:val="28"/>
        </w:rPr>
        <w:t>万元，决算数为</w:t>
      </w:r>
      <w:r>
        <w:rPr>
          <w:rFonts w:hint="eastAsia" w:ascii="宋体" w:hAnsi="宋体" w:eastAsia="宋体" w:cs="宋体"/>
          <w:color w:val="000000"/>
          <w:kern w:val="0"/>
          <w:sz w:val="28"/>
          <w:szCs w:val="28"/>
          <w:lang w:val="en-US" w:eastAsia="zh-CN"/>
        </w:rPr>
        <w:t>1320.97</w:t>
      </w:r>
      <w:r>
        <w:rPr>
          <w:rFonts w:hint="eastAsia" w:ascii="宋体" w:hAnsi="宋体" w:eastAsia="宋体" w:cs="宋体"/>
          <w:color w:val="000000"/>
          <w:kern w:val="0"/>
          <w:sz w:val="28"/>
          <w:szCs w:val="28"/>
        </w:rPr>
        <w:t>万元，完成年初预算的</w:t>
      </w:r>
      <w:r>
        <w:rPr>
          <w:rFonts w:hint="eastAsia" w:ascii="宋体" w:hAnsi="宋体" w:eastAsia="宋体" w:cs="宋体"/>
          <w:color w:val="000000"/>
          <w:kern w:val="0"/>
          <w:sz w:val="28"/>
          <w:szCs w:val="28"/>
          <w:lang w:val="en-US" w:eastAsia="zh-CN"/>
        </w:rPr>
        <w:t>150.26</w:t>
      </w:r>
      <w:r>
        <w:rPr>
          <w:rFonts w:hint="eastAsia" w:ascii="宋体" w:hAnsi="宋体" w:eastAsia="宋体" w:cs="宋体"/>
          <w:color w:val="000000"/>
          <w:kern w:val="0"/>
          <w:sz w:val="28"/>
          <w:szCs w:val="28"/>
        </w:rPr>
        <w:t>%，主要原因是：</w:t>
      </w:r>
      <w:r>
        <w:rPr>
          <w:rFonts w:hint="eastAsia" w:ascii="宋体" w:hAnsi="宋体" w:eastAsia="宋体" w:cs="宋体"/>
          <w:color w:val="000000"/>
          <w:kern w:val="0"/>
          <w:sz w:val="28"/>
          <w:szCs w:val="28"/>
          <w:lang w:eastAsia="zh-CN"/>
        </w:rPr>
        <w:t>人员工资的增加</w:t>
      </w:r>
      <w:r>
        <w:rPr>
          <w:rFonts w:hint="eastAsia" w:ascii="宋体" w:hAnsi="宋体" w:eastAsia="宋体" w:cs="宋体"/>
          <w:color w:val="000000"/>
          <w:kern w:val="0"/>
          <w:sz w:val="28"/>
          <w:szCs w:val="28"/>
        </w:rPr>
        <w:t>，</w:t>
      </w:r>
      <w:r>
        <w:rPr>
          <w:rFonts w:hint="eastAsia" w:ascii="宋体" w:hAnsi="宋体" w:eastAsia="宋体" w:cs="宋体"/>
          <w:color w:val="000000"/>
          <w:kern w:val="0"/>
          <w:sz w:val="28"/>
          <w:szCs w:val="28"/>
          <w:lang w:eastAsia="zh-CN"/>
        </w:rPr>
        <w:t>公务用车费用的增加，以及项目经费的增加。</w:t>
      </w:r>
    </w:p>
    <w:p>
      <w:pPr>
        <w:widowControl/>
        <w:numPr>
          <w:ilvl w:val="0"/>
          <w:numId w:val="0"/>
        </w:numPr>
        <w:shd w:val="clear" w:color="auto" w:fill="FFFFFF"/>
        <w:spacing w:line="500" w:lineRule="atLeast"/>
        <w:ind w:firstLine="562" w:firstLineChars="200"/>
        <w:jc w:val="left"/>
        <w:rPr>
          <w:rFonts w:hint="eastAsia" w:ascii="宋体" w:hAnsi="宋体" w:eastAsia="宋体" w:cs="宋体"/>
          <w:b/>
          <w:color w:val="000000"/>
          <w:kern w:val="0"/>
          <w:sz w:val="28"/>
          <w:szCs w:val="28"/>
        </w:rPr>
      </w:pPr>
      <w:r>
        <w:rPr>
          <w:rFonts w:hint="eastAsia" w:ascii="宋体" w:hAnsi="宋体" w:eastAsia="宋体" w:cs="宋体"/>
          <w:b/>
          <w:color w:val="000000"/>
          <w:kern w:val="0"/>
          <w:sz w:val="28"/>
          <w:szCs w:val="28"/>
        </w:rPr>
        <w:t>四、一般公共预算财政拨款基本支出决算情况说明</w:t>
      </w:r>
    </w:p>
    <w:p>
      <w:pPr>
        <w:widowControl/>
        <w:shd w:val="clear" w:color="auto" w:fill="FFFFFF"/>
        <w:spacing w:line="500" w:lineRule="atLeast"/>
        <w:ind w:firstLine="630"/>
        <w:jc w:val="left"/>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本部门201</w:t>
      </w:r>
      <w:r>
        <w:rPr>
          <w:rFonts w:hint="eastAsia" w:ascii="宋体" w:hAnsi="宋体" w:eastAsia="宋体" w:cs="宋体"/>
          <w:color w:val="000000"/>
          <w:kern w:val="0"/>
          <w:sz w:val="28"/>
          <w:szCs w:val="28"/>
          <w:lang w:val="en-US" w:eastAsia="zh-CN"/>
        </w:rPr>
        <w:t>8</w:t>
      </w:r>
      <w:r>
        <w:rPr>
          <w:rFonts w:hint="eastAsia" w:ascii="宋体" w:hAnsi="宋体" w:eastAsia="宋体" w:cs="宋体"/>
          <w:color w:val="000000"/>
          <w:kern w:val="0"/>
          <w:sz w:val="28"/>
          <w:szCs w:val="28"/>
        </w:rPr>
        <w:t>年度一般公共预算财政拨款基本支出</w:t>
      </w:r>
      <w:r>
        <w:rPr>
          <w:rFonts w:hint="eastAsia" w:ascii="宋体" w:hAnsi="宋体" w:eastAsia="宋体" w:cs="宋体"/>
          <w:color w:val="000000"/>
          <w:kern w:val="0"/>
          <w:sz w:val="28"/>
          <w:szCs w:val="28"/>
          <w:lang w:val="en-US" w:eastAsia="zh-CN"/>
        </w:rPr>
        <w:t>1320.97</w:t>
      </w:r>
      <w:r>
        <w:rPr>
          <w:rFonts w:hint="eastAsia" w:ascii="宋体" w:hAnsi="宋体" w:eastAsia="宋体" w:cs="宋体"/>
          <w:color w:val="000000"/>
          <w:kern w:val="0"/>
          <w:sz w:val="28"/>
          <w:szCs w:val="28"/>
        </w:rPr>
        <w:t>万元，其中：</w:t>
      </w:r>
    </w:p>
    <w:p>
      <w:pPr>
        <w:widowControl/>
        <w:shd w:val="clear" w:color="auto" w:fill="FFFFFF"/>
        <w:spacing w:line="500" w:lineRule="atLeast"/>
        <w:ind w:firstLine="630"/>
        <w:jc w:val="left"/>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（一）工资福利支出</w:t>
      </w:r>
      <w:r>
        <w:rPr>
          <w:rFonts w:hint="eastAsia" w:ascii="宋体" w:hAnsi="宋体" w:eastAsia="宋体" w:cs="宋体"/>
          <w:color w:val="000000"/>
          <w:kern w:val="0"/>
          <w:sz w:val="28"/>
          <w:szCs w:val="28"/>
          <w:lang w:val="en-US" w:eastAsia="zh-CN"/>
        </w:rPr>
        <w:t>227</w:t>
      </w:r>
      <w:r>
        <w:rPr>
          <w:rFonts w:hint="eastAsia" w:ascii="宋体" w:hAnsi="宋体" w:eastAsia="宋体" w:cs="宋体"/>
          <w:color w:val="000000"/>
          <w:kern w:val="0"/>
          <w:sz w:val="28"/>
          <w:szCs w:val="28"/>
        </w:rPr>
        <w:t>万元，较201</w:t>
      </w:r>
      <w:r>
        <w:rPr>
          <w:rFonts w:hint="eastAsia" w:ascii="宋体" w:hAnsi="宋体" w:eastAsia="宋体" w:cs="宋体"/>
          <w:color w:val="000000"/>
          <w:kern w:val="0"/>
          <w:sz w:val="28"/>
          <w:szCs w:val="28"/>
          <w:lang w:val="en-US" w:eastAsia="zh-CN"/>
        </w:rPr>
        <w:t>7</w:t>
      </w:r>
      <w:r>
        <w:rPr>
          <w:rFonts w:hint="eastAsia" w:ascii="宋体" w:hAnsi="宋体" w:eastAsia="宋体" w:cs="宋体"/>
          <w:color w:val="000000"/>
          <w:kern w:val="0"/>
          <w:sz w:val="28"/>
          <w:szCs w:val="28"/>
        </w:rPr>
        <w:t>年增加（减少）</w:t>
      </w:r>
      <w:r>
        <w:rPr>
          <w:rFonts w:hint="eastAsia" w:ascii="宋体" w:hAnsi="宋体" w:eastAsia="宋体" w:cs="宋体"/>
          <w:color w:val="000000"/>
          <w:kern w:val="0"/>
          <w:sz w:val="28"/>
          <w:szCs w:val="28"/>
          <w:lang w:val="en-US" w:eastAsia="zh-CN"/>
        </w:rPr>
        <w:t>18.47</w:t>
      </w:r>
      <w:r>
        <w:rPr>
          <w:rFonts w:hint="eastAsia" w:ascii="宋体" w:hAnsi="宋体" w:eastAsia="宋体" w:cs="宋体"/>
          <w:color w:val="000000"/>
          <w:kern w:val="0"/>
          <w:sz w:val="28"/>
          <w:szCs w:val="28"/>
        </w:rPr>
        <w:t xml:space="preserve">万元，增长（下降） </w:t>
      </w:r>
      <w:r>
        <w:rPr>
          <w:rFonts w:hint="eastAsia" w:ascii="宋体" w:hAnsi="宋体" w:eastAsia="宋体" w:cs="宋体"/>
          <w:color w:val="000000"/>
          <w:kern w:val="0"/>
          <w:sz w:val="28"/>
          <w:szCs w:val="28"/>
          <w:lang w:val="en-US" w:eastAsia="zh-CN"/>
        </w:rPr>
        <w:t>8.56</w:t>
      </w:r>
      <w:r>
        <w:rPr>
          <w:rFonts w:hint="eastAsia" w:ascii="宋体" w:hAnsi="宋体" w:eastAsia="宋体" w:cs="宋体"/>
          <w:color w:val="000000"/>
          <w:kern w:val="0"/>
          <w:sz w:val="28"/>
          <w:szCs w:val="28"/>
        </w:rPr>
        <w:t>%，主要原因</w:t>
      </w:r>
      <w:r>
        <w:rPr>
          <w:rFonts w:hint="eastAsia" w:ascii="宋体" w:hAnsi="宋体" w:eastAsia="宋体" w:cs="宋体"/>
          <w:color w:val="000000"/>
          <w:kern w:val="0"/>
          <w:sz w:val="28"/>
          <w:szCs w:val="28"/>
          <w:lang w:eastAsia="zh-CN"/>
        </w:rPr>
        <w:t>人员工资的增加</w:t>
      </w:r>
      <w:r>
        <w:rPr>
          <w:rFonts w:hint="eastAsia" w:ascii="宋体" w:hAnsi="宋体" w:eastAsia="宋体" w:cs="宋体"/>
          <w:color w:val="000000"/>
          <w:kern w:val="0"/>
          <w:sz w:val="28"/>
          <w:szCs w:val="28"/>
        </w:rPr>
        <w:t>。</w:t>
      </w:r>
    </w:p>
    <w:p>
      <w:pPr>
        <w:widowControl/>
        <w:shd w:val="clear" w:color="auto" w:fill="FFFFFF"/>
        <w:spacing w:line="500" w:lineRule="atLeast"/>
        <w:ind w:firstLine="630"/>
        <w:jc w:val="left"/>
        <w:rPr>
          <w:rFonts w:hint="eastAsia" w:ascii="宋体" w:hAnsi="宋体" w:eastAsia="宋体" w:cs="宋体"/>
          <w:color w:val="000000"/>
          <w:kern w:val="0"/>
          <w:sz w:val="28"/>
          <w:szCs w:val="28"/>
          <w:lang w:eastAsia="zh-CN"/>
        </w:rPr>
      </w:pPr>
      <w:r>
        <w:rPr>
          <w:rFonts w:hint="eastAsia" w:ascii="宋体" w:hAnsi="宋体" w:eastAsia="宋体" w:cs="宋体"/>
          <w:color w:val="000000"/>
          <w:kern w:val="0"/>
          <w:sz w:val="28"/>
          <w:szCs w:val="28"/>
        </w:rPr>
        <w:t>（二）商品和服务支出</w:t>
      </w:r>
      <w:r>
        <w:rPr>
          <w:rFonts w:hint="eastAsia" w:ascii="宋体" w:hAnsi="宋体" w:eastAsia="宋体" w:cs="宋体"/>
          <w:color w:val="000000"/>
          <w:kern w:val="0"/>
          <w:sz w:val="28"/>
          <w:szCs w:val="28"/>
          <w:lang w:val="en-US" w:eastAsia="zh-CN"/>
        </w:rPr>
        <w:t>295.38</w:t>
      </w:r>
      <w:r>
        <w:rPr>
          <w:rFonts w:hint="eastAsia" w:ascii="宋体" w:hAnsi="宋体" w:eastAsia="宋体" w:cs="宋体"/>
          <w:color w:val="000000"/>
          <w:kern w:val="0"/>
          <w:sz w:val="28"/>
          <w:szCs w:val="28"/>
        </w:rPr>
        <w:t>万元，较201</w:t>
      </w:r>
      <w:r>
        <w:rPr>
          <w:rFonts w:hint="eastAsia" w:ascii="宋体" w:hAnsi="宋体" w:eastAsia="宋体" w:cs="宋体"/>
          <w:color w:val="000000"/>
          <w:kern w:val="0"/>
          <w:sz w:val="28"/>
          <w:szCs w:val="28"/>
          <w:lang w:val="en-US" w:eastAsia="zh-CN"/>
        </w:rPr>
        <w:t>7</w:t>
      </w:r>
      <w:r>
        <w:rPr>
          <w:rFonts w:hint="eastAsia" w:ascii="宋体" w:hAnsi="宋体" w:eastAsia="宋体" w:cs="宋体"/>
          <w:color w:val="000000"/>
          <w:kern w:val="0"/>
          <w:sz w:val="28"/>
          <w:szCs w:val="28"/>
        </w:rPr>
        <w:t>年增加（减少）</w:t>
      </w:r>
      <w:r>
        <w:rPr>
          <w:rFonts w:hint="eastAsia" w:ascii="宋体" w:hAnsi="宋体" w:eastAsia="宋体" w:cs="宋体"/>
          <w:color w:val="000000"/>
          <w:kern w:val="0"/>
          <w:sz w:val="28"/>
          <w:szCs w:val="28"/>
          <w:lang w:val="en-US" w:eastAsia="zh-CN"/>
        </w:rPr>
        <w:t>-55.58</w:t>
      </w:r>
      <w:r>
        <w:rPr>
          <w:rFonts w:hint="eastAsia" w:ascii="宋体" w:hAnsi="宋体" w:eastAsia="宋体" w:cs="宋体"/>
          <w:color w:val="000000"/>
          <w:kern w:val="0"/>
          <w:sz w:val="28"/>
          <w:szCs w:val="28"/>
        </w:rPr>
        <w:t>万元，增长（下降）</w:t>
      </w:r>
      <w:r>
        <w:rPr>
          <w:rFonts w:hint="eastAsia" w:ascii="宋体" w:hAnsi="宋体" w:eastAsia="宋体" w:cs="宋体"/>
          <w:color w:val="000000"/>
          <w:kern w:val="0"/>
          <w:sz w:val="28"/>
          <w:szCs w:val="28"/>
          <w:lang w:val="en-US" w:eastAsia="zh-CN"/>
        </w:rPr>
        <w:t>-15.84</w:t>
      </w:r>
      <w:r>
        <w:rPr>
          <w:rFonts w:hint="eastAsia" w:ascii="宋体" w:hAnsi="宋体" w:eastAsia="宋体" w:cs="宋体"/>
          <w:color w:val="000000"/>
          <w:kern w:val="0"/>
          <w:sz w:val="28"/>
          <w:szCs w:val="28"/>
        </w:rPr>
        <w:t>%，主要原因是维修</w:t>
      </w:r>
      <w:r>
        <w:rPr>
          <w:rFonts w:hint="eastAsia" w:ascii="宋体" w:hAnsi="宋体" w:eastAsia="宋体" w:cs="宋体"/>
          <w:color w:val="000000"/>
          <w:kern w:val="0"/>
          <w:sz w:val="28"/>
          <w:szCs w:val="28"/>
          <w:lang w:eastAsia="zh-CN"/>
        </w:rPr>
        <w:t>费用的减少。</w:t>
      </w:r>
    </w:p>
    <w:p>
      <w:pPr>
        <w:widowControl/>
        <w:shd w:val="clear" w:color="auto" w:fill="FFFFFF"/>
        <w:spacing w:line="500" w:lineRule="atLeast"/>
        <w:ind w:firstLine="630"/>
        <w:jc w:val="left"/>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（三）对个人和家庭补助支出0万元，较201</w:t>
      </w:r>
      <w:r>
        <w:rPr>
          <w:rFonts w:hint="eastAsia" w:ascii="宋体" w:hAnsi="宋体" w:eastAsia="宋体" w:cs="宋体"/>
          <w:color w:val="000000"/>
          <w:kern w:val="0"/>
          <w:sz w:val="28"/>
          <w:szCs w:val="28"/>
          <w:lang w:val="en-US" w:eastAsia="zh-CN"/>
        </w:rPr>
        <w:t>7</w:t>
      </w:r>
      <w:r>
        <w:rPr>
          <w:rFonts w:hint="eastAsia" w:ascii="宋体" w:hAnsi="宋体" w:eastAsia="宋体" w:cs="宋体"/>
          <w:color w:val="000000"/>
          <w:kern w:val="0"/>
          <w:sz w:val="28"/>
          <w:szCs w:val="28"/>
        </w:rPr>
        <w:t>年增加（减少）万元，增长（下降）%，主要原因是：退休人员不在局里发放工资了。</w:t>
      </w:r>
    </w:p>
    <w:p>
      <w:pPr>
        <w:widowControl/>
        <w:shd w:val="clear" w:color="auto" w:fill="FFFFFF"/>
        <w:spacing w:line="500" w:lineRule="atLeast"/>
        <w:ind w:firstLine="630"/>
        <w:jc w:val="left"/>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（四）其他资本性支出</w:t>
      </w:r>
      <w:r>
        <w:rPr>
          <w:rFonts w:hint="eastAsia" w:ascii="宋体" w:hAnsi="宋体" w:eastAsia="宋体" w:cs="宋体"/>
          <w:color w:val="000000"/>
          <w:kern w:val="0"/>
          <w:sz w:val="28"/>
          <w:szCs w:val="28"/>
          <w:lang w:val="en-US" w:eastAsia="zh-CN"/>
        </w:rPr>
        <w:t>124.59</w:t>
      </w:r>
      <w:r>
        <w:rPr>
          <w:rFonts w:hint="eastAsia" w:ascii="宋体" w:hAnsi="宋体" w:eastAsia="宋体" w:cs="宋体"/>
          <w:color w:val="000000"/>
          <w:kern w:val="0"/>
          <w:sz w:val="28"/>
          <w:szCs w:val="28"/>
        </w:rPr>
        <w:t>万元，较201</w:t>
      </w:r>
      <w:r>
        <w:rPr>
          <w:rFonts w:hint="eastAsia" w:ascii="宋体" w:hAnsi="宋体" w:eastAsia="宋体" w:cs="宋体"/>
          <w:color w:val="000000"/>
          <w:kern w:val="0"/>
          <w:sz w:val="28"/>
          <w:szCs w:val="28"/>
          <w:lang w:val="en-US" w:eastAsia="zh-CN"/>
        </w:rPr>
        <w:t>7</w:t>
      </w:r>
      <w:r>
        <w:rPr>
          <w:rFonts w:hint="eastAsia" w:ascii="宋体" w:hAnsi="宋体" w:eastAsia="宋体" w:cs="宋体"/>
          <w:color w:val="000000"/>
          <w:kern w:val="0"/>
          <w:sz w:val="28"/>
          <w:szCs w:val="28"/>
        </w:rPr>
        <w:t>年增加（减少）</w:t>
      </w:r>
      <w:r>
        <w:rPr>
          <w:rFonts w:hint="eastAsia" w:ascii="宋体" w:hAnsi="宋体" w:eastAsia="宋体" w:cs="宋体"/>
          <w:color w:val="000000"/>
          <w:kern w:val="0"/>
          <w:sz w:val="28"/>
          <w:szCs w:val="28"/>
          <w:lang w:val="en-US" w:eastAsia="zh-CN"/>
        </w:rPr>
        <w:t>114.42</w:t>
      </w:r>
      <w:r>
        <w:rPr>
          <w:rFonts w:hint="eastAsia" w:ascii="宋体" w:hAnsi="宋体" w:eastAsia="宋体" w:cs="宋体"/>
          <w:color w:val="000000"/>
          <w:kern w:val="0"/>
          <w:sz w:val="28"/>
          <w:szCs w:val="28"/>
        </w:rPr>
        <w:t>万元，增长（下降）</w:t>
      </w:r>
      <w:r>
        <w:rPr>
          <w:rFonts w:hint="eastAsia" w:ascii="宋体" w:hAnsi="宋体" w:eastAsia="宋体" w:cs="宋体"/>
          <w:color w:val="000000"/>
          <w:kern w:val="0"/>
          <w:sz w:val="28"/>
          <w:szCs w:val="28"/>
          <w:lang w:val="en-US" w:eastAsia="zh-CN"/>
        </w:rPr>
        <w:t>1125.07</w:t>
      </w:r>
      <w:r>
        <w:rPr>
          <w:rFonts w:hint="eastAsia" w:ascii="宋体" w:hAnsi="宋体" w:eastAsia="宋体" w:cs="宋体"/>
          <w:color w:val="000000"/>
          <w:kern w:val="0"/>
          <w:sz w:val="28"/>
          <w:szCs w:val="28"/>
        </w:rPr>
        <w:t>%，主要原因是：</w:t>
      </w:r>
      <w:r>
        <w:rPr>
          <w:rFonts w:hint="eastAsia" w:ascii="宋体" w:hAnsi="宋体" w:eastAsia="宋体" w:cs="宋体"/>
          <w:color w:val="000000"/>
          <w:kern w:val="0"/>
          <w:sz w:val="28"/>
          <w:szCs w:val="28"/>
          <w:lang w:eastAsia="zh-CN"/>
        </w:rPr>
        <w:t>购买了公务用车</w:t>
      </w:r>
      <w:r>
        <w:rPr>
          <w:rFonts w:hint="eastAsia" w:ascii="宋体" w:hAnsi="宋体" w:eastAsia="宋体" w:cs="宋体"/>
          <w:color w:val="000000"/>
          <w:kern w:val="0"/>
          <w:sz w:val="28"/>
          <w:szCs w:val="28"/>
        </w:rPr>
        <w:t>。</w:t>
      </w:r>
    </w:p>
    <w:p>
      <w:pPr>
        <w:widowControl/>
        <w:shd w:val="clear" w:color="auto" w:fill="FFFFFF"/>
        <w:spacing w:line="500" w:lineRule="atLeast"/>
        <w:ind w:firstLine="703" w:firstLineChars="250"/>
        <w:jc w:val="left"/>
        <w:rPr>
          <w:rFonts w:hint="eastAsia" w:ascii="宋体" w:hAnsi="宋体" w:eastAsia="宋体" w:cs="宋体"/>
          <w:color w:val="000000"/>
          <w:kern w:val="0"/>
          <w:szCs w:val="21"/>
        </w:rPr>
      </w:pPr>
      <w:r>
        <w:rPr>
          <w:rFonts w:ascii="宋体" w:hAnsi="宋体" w:eastAsia="宋体" w:cs="宋体"/>
          <w:b/>
          <w:bCs/>
          <w:color w:val="000000"/>
          <w:kern w:val="0"/>
          <w:sz w:val="28"/>
          <w:szCs w:val="28"/>
        </w:rPr>
        <w:t>五</w:t>
      </w:r>
      <w:r>
        <w:rPr>
          <w:rFonts w:hint="eastAsia" w:ascii="宋体" w:hAnsi="宋体" w:eastAsia="宋体" w:cs="宋体"/>
          <w:b/>
          <w:bCs/>
          <w:color w:val="000000"/>
          <w:kern w:val="0"/>
          <w:sz w:val="28"/>
          <w:szCs w:val="28"/>
        </w:rPr>
        <w:t>、</w:t>
      </w:r>
      <w:r>
        <w:rPr>
          <w:rFonts w:ascii="宋体" w:hAnsi="宋体" w:eastAsia="宋体" w:cs="宋体"/>
          <w:b/>
          <w:bCs/>
          <w:color w:val="000000"/>
          <w:kern w:val="0"/>
          <w:sz w:val="28"/>
          <w:szCs w:val="28"/>
        </w:rPr>
        <w:t>一般公共预算财政拨款</w:t>
      </w:r>
      <w:r>
        <w:rPr>
          <w:rFonts w:hint="eastAsia" w:ascii="宋体" w:hAnsi="宋体" w:eastAsia="宋体" w:cs="宋体"/>
          <w:b/>
          <w:bCs/>
          <w:color w:val="000000"/>
          <w:kern w:val="0"/>
          <w:sz w:val="28"/>
          <w:szCs w:val="28"/>
        </w:rPr>
        <w:t>“三公”经费</w:t>
      </w:r>
      <w:r>
        <w:rPr>
          <w:rFonts w:ascii="宋体" w:hAnsi="宋体" w:eastAsia="宋体" w:cs="宋体"/>
          <w:b/>
          <w:bCs/>
          <w:color w:val="000000"/>
          <w:kern w:val="0"/>
          <w:sz w:val="28"/>
          <w:szCs w:val="28"/>
        </w:rPr>
        <w:t>支出决算情况</w:t>
      </w:r>
      <w:r>
        <w:rPr>
          <w:rFonts w:hint="eastAsia" w:ascii="宋体" w:hAnsi="宋体" w:eastAsia="宋体" w:cs="宋体"/>
          <w:b/>
          <w:bCs/>
          <w:color w:val="000000"/>
          <w:kern w:val="0"/>
          <w:sz w:val="28"/>
          <w:szCs w:val="28"/>
        </w:rPr>
        <w:t>说明</w:t>
      </w:r>
    </w:p>
    <w:p>
      <w:pPr>
        <w:widowControl/>
        <w:shd w:val="clear" w:color="auto" w:fill="FFFFFF"/>
        <w:spacing w:line="500" w:lineRule="atLeast"/>
        <w:ind w:firstLine="560"/>
        <w:jc w:val="left"/>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本部门201</w:t>
      </w:r>
      <w:r>
        <w:rPr>
          <w:rFonts w:hint="eastAsia" w:ascii="宋体" w:hAnsi="宋体" w:eastAsia="宋体" w:cs="宋体"/>
          <w:color w:val="000000"/>
          <w:kern w:val="0"/>
          <w:sz w:val="28"/>
          <w:szCs w:val="28"/>
          <w:lang w:val="en-US" w:eastAsia="zh-CN"/>
        </w:rPr>
        <w:t>8</w:t>
      </w:r>
      <w:r>
        <w:rPr>
          <w:rFonts w:hint="eastAsia" w:ascii="宋体" w:hAnsi="宋体" w:eastAsia="宋体" w:cs="宋体"/>
          <w:color w:val="000000"/>
          <w:kern w:val="0"/>
          <w:sz w:val="28"/>
          <w:szCs w:val="28"/>
        </w:rPr>
        <w:t>年度一般公共预算财政拨款“三公”经费支出年初预算数为</w:t>
      </w:r>
      <w:r>
        <w:rPr>
          <w:rFonts w:hint="eastAsia" w:ascii="宋体" w:hAnsi="宋体" w:eastAsia="宋体" w:cs="宋体"/>
          <w:color w:val="000000"/>
          <w:kern w:val="0"/>
          <w:sz w:val="28"/>
          <w:szCs w:val="28"/>
          <w:lang w:val="en-US" w:eastAsia="zh-CN"/>
        </w:rPr>
        <w:t>417.05</w:t>
      </w:r>
      <w:r>
        <w:rPr>
          <w:rFonts w:hint="eastAsia" w:ascii="宋体" w:hAnsi="宋体" w:eastAsia="宋体" w:cs="宋体"/>
          <w:color w:val="000000"/>
          <w:kern w:val="0"/>
          <w:sz w:val="28"/>
          <w:szCs w:val="28"/>
        </w:rPr>
        <w:t>万元，决算数为</w:t>
      </w:r>
      <w:r>
        <w:rPr>
          <w:rFonts w:hint="eastAsia" w:ascii="宋体" w:hAnsi="宋体" w:eastAsia="宋体" w:cs="宋体"/>
          <w:color w:val="000000"/>
          <w:kern w:val="0"/>
          <w:sz w:val="28"/>
          <w:szCs w:val="28"/>
          <w:lang w:val="en-US" w:eastAsia="zh-CN"/>
        </w:rPr>
        <w:t>415.01</w:t>
      </w:r>
      <w:r>
        <w:rPr>
          <w:rFonts w:hint="eastAsia" w:ascii="宋体" w:hAnsi="宋体" w:eastAsia="宋体" w:cs="宋体"/>
          <w:color w:val="000000"/>
          <w:kern w:val="0"/>
          <w:sz w:val="28"/>
          <w:szCs w:val="28"/>
        </w:rPr>
        <w:t>万元，完成预算的</w:t>
      </w:r>
      <w:r>
        <w:rPr>
          <w:rFonts w:hint="eastAsia" w:ascii="宋体" w:hAnsi="宋体" w:eastAsia="宋体" w:cs="宋体"/>
          <w:color w:val="000000"/>
          <w:kern w:val="0"/>
          <w:sz w:val="28"/>
          <w:szCs w:val="28"/>
          <w:lang w:val="en-US" w:eastAsia="zh-CN"/>
        </w:rPr>
        <w:t>99.51</w:t>
      </w:r>
      <w:r>
        <w:rPr>
          <w:rFonts w:hint="eastAsia" w:ascii="宋体" w:hAnsi="宋体" w:eastAsia="宋体" w:cs="宋体"/>
          <w:color w:val="000000"/>
          <w:kern w:val="0"/>
          <w:sz w:val="28"/>
          <w:szCs w:val="28"/>
        </w:rPr>
        <w:t>%，决算数较201</w:t>
      </w:r>
      <w:r>
        <w:rPr>
          <w:rFonts w:hint="eastAsia" w:ascii="宋体" w:hAnsi="宋体" w:eastAsia="宋体" w:cs="宋体"/>
          <w:color w:val="000000"/>
          <w:kern w:val="0"/>
          <w:sz w:val="28"/>
          <w:szCs w:val="28"/>
          <w:lang w:val="en-US" w:eastAsia="zh-CN"/>
        </w:rPr>
        <w:t>7</w:t>
      </w:r>
      <w:r>
        <w:rPr>
          <w:rFonts w:hint="eastAsia" w:ascii="宋体" w:hAnsi="宋体" w:eastAsia="宋体" w:cs="宋体"/>
          <w:color w:val="000000"/>
          <w:kern w:val="0"/>
          <w:sz w:val="28"/>
          <w:szCs w:val="28"/>
        </w:rPr>
        <w:t>年增加（减少）</w:t>
      </w:r>
      <w:r>
        <w:rPr>
          <w:rFonts w:hint="eastAsia" w:ascii="宋体" w:hAnsi="宋体" w:eastAsia="宋体" w:cs="宋体"/>
          <w:color w:val="000000"/>
          <w:kern w:val="0"/>
          <w:sz w:val="28"/>
          <w:szCs w:val="28"/>
          <w:lang w:val="en-US" w:eastAsia="zh-CN"/>
        </w:rPr>
        <w:t>154.29</w:t>
      </w:r>
      <w:r>
        <w:rPr>
          <w:rFonts w:hint="eastAsia" w:ascii="宋体" w:hAnsi="宋体" w:eastAsia="宋体" w:cs="宋体"/>
          <w:color w:val="000000"/>
          <w:kern w:val="0"/>
          <w:sz w:val="28"/>
          <w:szCs w:val="28"/>
        </w:rPr>
        <w:t>万元，增长（下降）</w:t>
      </w:r>
      <w:r>
        <w:rPr>
          <w:rFonts w:hint="eastAsia" w:ascii="宋体" w:hAnsi="宋体" w:eastAsia="宋体" w:cs="宋体"/>
          <w:color w:val="000000"/>
          <w:kern w:val="0"/>
          <w:sz w:val="28"/>
          <w:szCs w:val="28"/>
          <w:lang w:val="en-US" w:eastAsia="zh-CN"/>
        </w:rPr>
        <w:t>59.18</w:t>
      </w:r>
      <w:r>
        <w:rPr>
          <w:rFonts w:hint="eastAsia" w:ascii="宋体" w:hAnsi="宋体" w:eastAsia="宋体" w:cs="宋体"/>
          <w:color w:val="000000"/>
          <w:kern w:val="0"/>
          <w:sz w:val="28"/>
          <w:szCs w:val="28"/>
        </w:rPr>
        <w:t>%</w:t>
      </w:r>
    </w:p>
    <w:p>
      <w:pPr>
        <w:widowControl/>
        <w:shd w:val="clear" w:color="auto" w:fill="FFFFFF"/>
        <w:spacing w:line="500" w:lineRule="atLeast"/>
        <w:ind w:firstLine="560"/>
        <w:jc w:val="left"/>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（一）因公出国（境）支出年初预算数为   万元，决算数为  万元，完成预算的%，决算数较2016年增加（减少） 万元，增长（下降）%。</w:t>
      </w:r>
    </w:p>
    <w:p>
      <w:pPr>
        <w:widowControl/>
        <w:shd w:val="clear" w:color="auto" w:fill="FFFFFF"/>
        <w:spacing w:line="500" w:lineRule="atLeast"/>
        <w:ind w:firstLine="560"/>
        <w:jc w:val="left"/>
        <w:rPr>
          <w:rFonts w:hint="eastAsia" w:ascii="宋体" w:hAnsi="宋体" w:eastAsia="宋体" w:cs="宋体"/>
          <w:color w:val="000000"/>
          <w:kern w:val="0"/>
          <w:sz w:val="28"/>
          <w:szCs w:val="28"/>
          <w:lang w:eastAsia="zh-CN"/>
        </w:rPr>
      </w:pPr>
      <w:r>
        <w:rPr>
          <w:rFonts w:hint="eastAsia" w:ascii="宋体" w:hAnsi="宋体" w:eastAsia="宋体" w:cs="宋体"/>
          <w:color w:val="000000"/>
          <w:kern w:val="0"/>
          <w:sz w:val="28"/>
          <w:szCs w:val="28"/>
        </w:rPr>
        <w:t>（二）公务接待费支出年初预算数为</w:t>
      </w:r>
      <w:r>
        <w:rPr>
          <w:rFonts w:hint="eastAsia" w:ascii="宋体" w:hAnsi="宋体" w:eastAsia="宋体" w:cs="宋体"/>
          <w:color w:val="000000"/>
          <w:kern w:val="0"/>
          <w:sz w:val="28"/>
          <w:szCs w:val="28"/>
          <w:lang w:val="en-US" w:eastAsia="zh-CN"/>
        </w:rPr>
        <w:t>8</w:t>
      </w:r>
      <w:r>
        <w:rPr>
          <w:rFonts w:hint="eastAsia" w:ascii="宋体" w:hAnsi="宋体" w:eastAsia="宋体" w:cs="宋体"/>
          <w:color w:val="000000"/>
          <w:kern w:val="0"/>
          <w:sz w:val="28"/>
          <w:szCs w:val="28"/>
        </w:rPr>
        <w:t>万元，决算数为</w:t>
      </w:r>
      <w:r>
        <w:rPr>
          <w:rFonts w:hint="eastAsia" w:ascii="宋体" w:hAnsi="宋体" w:eastAsia="宋体" w:cs="宋体"/>
          <w:color w:val="000000"/>
          <w:kern w:val="0"/>
          <w:sz w:val="28"/>
          <w:szCs w:val="28"/>
          <w:lang w:val="en-US" w:eastAsia="zh-CN"/>
        </w:rPr>
        <w:t>5.96</w:t>
      </w:r>
      <w:r>
        <w:rPr>
          <w:rFonts w:hint="eastAsia" w:ascii="宋体" w:hAnsi="宋体" w:eastAsia="宋体" w:cs="宋体"/>
          <w:color w:val="000000"/>
          <w:kern w:val="0"/>
          <w:sz w:val="28"/>
          <w:szCs w:val="28"/>
        </w:rPr>
        <w:t>万元，完成预算的</w:t>
      </w:r>
      <w:r>
        <w:rPr>
          <w:rFonts w:hint="eastAsia" w:ascii="宋体" w:hAnsi="宋体" w:eastAsia="宋体" w:cs="宋体"/>
          <w:color w:val="000000"/>
          <w:kern w:val="0"/>
          <w:sz w:val="28"/>
          <w:szCs w:val="28"/>
          <w:lang w:val="en-US" w:eastAsia="zh-CN"/>
        </w:rPr>
        <w:t>74.5</w:t>
      </w:r>
      <w:r>
        <w:rPr>
          <w:rFonts w:hint="eastAsia" w:ascii="宋体" w:hAnsi="宋体" w:eastAsia="宋体" w:cs="宋体"/>
          <w:color w:val="000000"/>
          <w:kern w:val="0"/>
          <w:sz w:val="28"/>
          <w:szCs w:val="28"/>
        </w:rPr>
        <w:t>%，决算数较201</w:t>
      </w:r>
      <w:r>
        <w:rPr>
          <w:rFonts w:hint="eastAsia" w:ascii="宋体" w:hAnsi="宋体" w:eastAsia="宋体" w:cs="宋体"/>
          <w:color w:val="000000"/>
          <w:kern w:val="0"/>
          <w:sz w:val="28"/>
          <w:szCs w:val="28"/>
          <w:lang w:val="en-US" w:eastAsia="zh-CN"/>
        </w:rPr>
        <w:t>7</w:t>
      </w:r>
      <w:r>
        <w:rPr>
          <w:rFonts w:hint="eastAsia" w:ascii="宋体" w:hAnsi="宋体" w:eastAsia="宋体" w:cs="宋体"/>
          <w:color w:val="000000"/>
          <w:kern w:val="0"/>
          <w:sz w:val="28"/>
          <w:szCs w:val="28"/>
        </w:rPr>
        <w:t>年增加（减少）</w:t>
      </w:r>
      <w:r>
        <w:rPr>
          <w:rFonts w:hint="eastAsia" w:ascii="宋体" w:hAnsi="宋体" w:eastAsia="宋体" w:cs="宋体"/>
          <w:color w:val="000000"/>
          <w:kern w:val="0"/>
          <w:sz w:val="28"/>
          <w:szCs w:val="28"/>
          <w:lang w:val="en-US" w:eastAsia="zh-CN"/>
        </w:rPr>
        <w:t>3.96</w:t>
      </w:r>
      <w:r>
        <w:rPr>
          <w:rFonts w:hint="eastAsia" w:ascii="宋体" w:hAnsi="宋体" w:eastAsia="宋体" w:cs="宋体"/>
          <w:color w:val="000000"/>
          <w:kern w:val="0"/>
          <w:sz w:val="28"/>
          <w:szCs w:val="28"/>
        </w:rPr>
        <w:t>万元，增长（下降）</w:t>
      </w:r>
      <w:r>
        <w:rPr>
          <w:rFonts w:hint="eastAsia" w:ascii="宋体" w:hAnsi="宋体" w:eastAsia="宋体" w:cs="宋体"/>
          <w:color w:val="000000"/>
          <w:kern w:val="0"/>
          <w:sz w:val="28"/>
          <w:szCs w:val="28"/>
          <w:lang w:val="en-US" w:eastAsia="zh-CN"/>
        </w:rPr>
        <w:t>198</w:t>
      </w:r>
      <w:r>
        <w:rPr>
          <w:rFonts w:hint="eastAsia" w:ascii="宋体" w:hAnsi="宋体" w:eastAsia="宋体" w:cs="宋体"/>
          <w:color w:val="000000"/>
          <w:kern w:val="0"/>
          <w:sz w:val="28"/>
          <w:szCs w:val="28"/>
        </w:rPr>
        <w:t>%。主要原因是：</w:t>
      </w:r>
      <w:r>
        <w:rPr>
          <w:rFonts w:hint="eastAsia" w:ascii="宋体" w:hAnsi="宋体" w:eastAsia="宋体" w:cs="宋体"/>
          <w:color w:val="000000"/>
          <w:kern w:val="0"/>
          <w:sz w:val="28"/>
          <w:szCs w:val="28"/>
          <w:lang w:eastAsia="zh-CN"/>
        </w:rPr>
        <w:t>我局有招商引资任务。</w:t>
      </w:r>
    </w:p>
    <w:p>
      <w:pPr>
        <w:widowControl/>
        <w:shd w:val="clear" w:color="auto" w:fill="FFFFFF"/>
        <w:spacing w:line="500" w:lineRule="atLeast"/>
        <w:ind w:firstLine="560"/>
        <w:jc w:val="left"/>
        <w:rPr>
          <w:rFonts w:hint="eastAsia" w:ascii="宋体" w:hAnsi="宋体" w:eastAsia="宋体" w:cs="宋体"/>
          <w:color w:val="000000"/>
          <w:kern w:val="0"/>
          <w:sz w:val="28"/>
          <w:szCs w:val="28"/>
          <w:lang w:eastAsia="zh-CN"/>
        </w:rPr>
      </w:pPr>
      <w:r>
        <w:rPr>
          <w:rFonts w:hint="eastAsia" w:ascii="宋体" w:hAnsi="宋体" w:eastAsia="宋体" w:cs="宋体"/>
          <w:color w:val="000000"/>
          <w:kern w:val="0"/>
          <w:sz w:val="28"/>
          <w:szCs w:val="28"/>
        </w:rPr>
        <w:t>（三）公务用车购置及运行维护费支出</w:t>
      </w:r>
      <w:r>
        <w:rPr>
          <w:rFonts w:hint="eastAsia" w:ascii="宋体" w:hAnsi="宋体" w:eastAsia="宋体" w:cs="宋体"/>
          <w:color w:val="000000"/>
          <w:kern w:val="0"/>
          <w:sz w:val="28"/>
          <w:szCs w:val="28"/>
          <w:lang w:val="en-US" w:eastAsia="zh-CN"/>
        </w:rPr>
        <w:t>409.05</w:t>
      </w:r>
      <w:r>
        <w:rPr>
          <w:rFonts w:hint="eastAsia" w:ascii="宋体" w:hAnsi="宋体" w:eastAsia="宋体" w:cs="宋体"/>
          <w:color w:val="000000"/>
          <w:kern w:val="0"/>
          <w:sz w:val="28"/>
          <w:szCs w:val="28"/>
        </w:rPr>
        <w:t>万元，其中公务用车购置年初预算数为</w:t>
      </w:r>
      <w:r>
        <w:rPr>
          <w:rFonts w:hint="eastAsia" w:ascii="宋体" w:hAnsi="宋体" w:eastAsia="宋体" w:cs="宋体"/>
          <w:color w:val="000000"/>
          <w:kern w:val="0"/>
          <w:sz w:val="28"/>
          <w:szCs w:val="28"/>
          <w:lang w:val="en-US" w:eastAsia="zh-CN"/>
        </w:rPr>
        <w:t>409.05</w:t>
      </w:r>
      <w:r>
        <w:rPr>
          <w:rFonts w:hint="eastAsia" w:ascii="宋体" w:hAnsi="宋体" w:eastAsia="宋体" w:cs="宋体"/>
          <w:color w:val="000000"/>
          <w:kern w:val="0"/>
          <w:sz w:val="28"/>
          <w:szCs w:val="28"/>
        </w:rPr>
        <w:t>万元，决算数为</w:t>
      </w:r>
      <w:r>
        <w:rPr>
          <w:rFonts w:hint="eastAsia" w:ascii="宋体" w:hAnsi="宋体" w:eastAsia="宋体" w:cs="宋体"/>
          <w:color w:val="000000"/>
          <w:kern w:val="0"/>
          <w:sz w:val="28"/>
          <w:szCs w:val="28"/>
          <w:lang w:val="en-US" w:eastAsia="zh-CN"/>
        </w:rPr>
        <w:t>409.05</w:t>
      </w:r>
      <w:r>
        <w:rPr>
          <w:rFonts w:hint="eastAsia" w:ascii="宋体" w:hAnsi="宋体" w:eastAsia="宋体" w:cs="宋体"/>
          <w:color w:val="000000"/>
          <w:kern w:val="0"/>
          <w:sz w:val="28"/>
          <w:szCs w:val="28"/>
        </w:rPr>
        <w:t>万元，完成预算的</w:t>
      </w:r>
      <w:r>
        <w:rPr>
          <w:rFonts w:hint="eastAsia" w:ascii="宋体" w:hAnsi="宋体" w:eastAsia="宋体" w:cs="宋体"/>
          <w:color w:val="000000"/>
          <w:kern w:val="0"/>
          <w:sz w:val="28"/>
          <w:szCs w:val="28"/>
          <w:lang w:val="en-US" w:eastAsia="zh-CN"/>
        </w:rPr>
        <w:t>100</w:t>
      </w:r>
      <w:r>
        <w:rPr>
          <w:rFonts w:hint="eastAsia" w:ascii="宋体" w:hAnsi="宋体" w:eastAsia="宋体" w:cs="宋体"/>
          <w:color w:val="000000"/>
          <w:kern w:val="0"/>
          <w:sz w:val="28"/>
          <w:szCs w:val="28"/>
        </w:rPr>
        <w:t>%，决算数较201</w:t>
      </w:r>
      <w:r>
        <w:rPr>
          <w:rFonts w:hint="eastAsia" w:ascii="宋体" w:hAnsi="宋体" w:eastAsia="宋体" w:cs="宋体"/>
          <w:color w:val="000000"/>
          <w:kern w:val="0"/>
          <w:sz w:val="28"/>
          <w:szCs w:val="28"/>
          <w:lang w:val="en-US" w:eastAsia="zh-CN"/>
        </w:rPr>
        <w:t>7</w:t>
      </w:r>
      <w:r>
        <w:rPr>
          <w:rFonts w:hint="eastAsia" w:ascii="宋体" w:hAnsi="宋体" w:eastAsia="宋体" w:cs="宋体"/>
          <w:color w:val="000000"/>
          <w:kern w:val="0"/>
          <w:sz w:val="28"/>
          <w:szCs w:val="28"/>
        </w:rPr>
        <w:t>年增加（减少</w:t>
      </w:r>
      <w:r>
        <w:rPr>
          <w:rFonts w:hint="eastAsia" w:ascii="宋体" w:hAnsi="宋体" w:eastAsia="宋体" w:cs="宋体"/>
          <w:color w:val="000000"/>
          <w:kern w:val="0"/>
          <w:sz w:val="28"/>
          <w:szCs w:val="28"/>
          <w:lang w:eastAsia="zh-CN"/>
        </w:rPr>
        <w:t>）</w:t>
      </w:r>
      <w:r>
        <w:rPr>
          <w:rFonts w:hint="eastAsia" w:ascii="宋体" w:hAnsi="宋体" w:eastAsia="宋体" w:cs="宋体"/>
          <w:color w:val="000000"/>
          <w:kern w:val="0"/>
          <w:sz w:val="28"/>
          <w:szCs w:val="28"/>
          <w:lang w:val="en-US" w:eastAsia="zh-CN"/>
        </w:rPr>
        <w:t>150.33</w:t>
      </w:r>
      <w:r>
        <w:rPr>
          <w:rFonts w:hint="eastAsia" w:ascii="宋体" w:hAnsi="宋体" w:eastAsia="宋体" w:cs="宋体"/>
          <w:color w:val="000000"/>
          <w:kern w:val="0"/>
          <w:sz w:val="28"/>
          <w:szCs w:val="28"/>
        </w:rPr>
        <w:t>万元，增长（下降）</w:t>
      </w:r>
      <w:r>
        <w:rPr>
          <w:rFonts w:hint="eastAsia" w:ascii="宋体" w:hAnsi="宋体" w:eastAsia="宋体" w:cs="宋体"/>
          <w:color w:val="000000"/>
          <w:kern w:val="0"/>
          <w:sz w:val="28"/>
          <w:szCs w:val="28"/>
          <w:lang w:val="en-US" w:eastAsia="zh-CN"/>
        </w:rPr>
        <w:t>58.11</w:t>
      </w:r>
      <w:r>
        <w:rPr>
          <w:rFonts w:hint="eastAsia" w:ascii="宋体" w:hAnsi="宋体" w:eastAsia="宋体" w:cs="宋体"/>
          <w:color w:val="000000"/>
          <w:kern w:val="0"/>
          <w:sz w:val="28"/>
          <w:szCs w:val="28"/>
        </w:rPr>
        <w:t>%。公务用车运行维护费支出年初预算数为</w:t>
      </w:r>
      <w:r>
        <w:rPr>
          <w:rFonts w:hint="eastAsia" w:ascii="宋体" w:hAnsi="宋体" w:eastAsia="宋体" w:cs="宋体"/>
          <w:color w:val="000000"/>
          <w:kern w:val="0"/>
          <w:sz w:val="28"/>
          <w:szCs w:val="28"/>
          <w:lang w:val="en-US" w:eastAsia="zh-CN"/>
        </w:rPr>
        <w:t>301.17</w:t>
      </w:r>
      <w:r>
        <w:rPr>
          <w:rFonts w:hint="eastAsia" w:ascii="宋体" w:hAnsi="宋体" w:eastAsia="宋体" w:cs="宋体"/>
          <w:color w:val="000000"/>
          <w:kern w:val="0"/>
          <w:sz w:val="28"/>
          <w:szCs w:val="28"/>
        </w:rPr>
        <w:t xml:space="preserve">万元，决算数为 </w:t>
      </w:r>
      <w:r>
        <w:rPr>
          <w:rFonts w:hint="eastAsia" w:ascii="宋体" w:hAnsi="宋体" w:eastAsia="宋体" w:cs="宋体"/>
          <w:color w:val="000000"/>
          <w:kern w:val="0"/>
          <w:sz w:val="28"/>
          <w:szCs w:val="28"/>
          <w:lang w:val="en-US" w:eastAsia="zh-CN"/>
        </w:rPr>
        <w:t>301.17</w:t>
      </w:r>
      <w:r>
        <w:rPr>
          <w:rFonts w:hint="eastAsia" w:ascii="宋体" w:hAnsi="宋体" w:eastAsia="宋体" w:cs="宋体"/>
          <w:color w:val="000000"/>
          <w:kern w:val="0"/>
          <w:sz w:val="28"/>
          <w:szCs w:val="28"/>
        </w:rPr>
        <w:t>万元，完成预算的</w:t>
      </w:r>
      <w:r>
        <w:rPr>
          <w:rFonts w:hint="eastAsia" w:ascii="宋体" w:hAnsi="宋体" w:eastAsia="宋体" w:cs="宋体"/>
          <w:color w:val="000000"/>
          <w:kern w:val="0"/>
          <w:sz w:val="28"/>
          <w:szCs w:val="28"/>
          <w:lang w:val="en-US" w:eastAsia="zh-CN"/>
        </w:rPr>
        <w:t>100</w:t>
      </w:r>
      <w:r>
        <w:rPr>
          <w:rFonts w:hint="eastAsia" w:ascii="宋体" w:hAnsi="宋体" w:eastAsia="宋体" w:cs="宋体"/>
          <w:color w:val="000000"/>
          <w:kern w:val="0"/>
          <w:sz w:val="28"/>
          <w:szCs w:val="28"/>
        </w:rPr>
        <w:t>%，决算数较201</w:t>
      </w:r>
      <w:r>
        <w:rPr>
          <w:rFonts w:hint="eastAsia" w:ascii="宋体" w:hAnsi="宋体" w:eastAsia="宋体" w:cs="宋体"/>
          <w:color w:val="000000"/>
          <w:kern w:val="0"/>
          <w:sz w:val="28"/>
          <w:szCs w:val="28"/>
          <w:lang w:val="en-US" w:eastAsia="zh-CN"/>
        </w:rPr>
        <w:t>7</w:t>
      </w:r>
      <w:r>
        <w:rPr>
          <w:rFonts w:hint="eastAsia" w:ascii="宋体" w:hAnsi="宋体" w:eastAsia="宋体" w:cs="宋体"/>
          <w:color w:val="000000"/>
          <w:kern w:val="0"/>
          <w:sz w:val="28"/>
          <w:szCs w:val="28"/>
        </w:rPr>
        <w:t>年增加（减少）</w:t>
      </w:r>
      <w:r>
        <w:rPr>
          <w:rFonts w:hint="eastAsia" w:ascii="宋体" w:hAnsi="宋体" w:eastAsia="宋体" w:cs="宋体"/>
          <w:color w:val="000000"/>
          <w:kern w:val="0"/>
          <w:sz w:val="28"/>
          <w:szCs w:val="28"/>
          <w:lang w:val="en-US" w:eastAsia="zh-CN"/>
        </w:rPr>
        <w:t>42.45</w:t>
      </w:r>
      <w:r>
        <w:rPr>
          <w:rFonts w:hint="eastAsia" w:ascii="宋体" w:hAnsi="宋体" w:eastAsia="宋体" w:cs="宋体"/>
          <w:color w:val="000000"/>
          <w:kern w:val="0"/>
          <w:sz w:val="28"/>
          <w:szCs w:val="28"/>
        </w:rPr>
        <w:t>万元，增长（下降）</w:t>
      </w:r>
      <w:r>
        <w:rPr>
          <w:rFonts w:hint="eastAsia" w:ascii="宋体" w:hAnsi="宋体" w:eastAsia="宋体" w:cs="宋体"/>
          <w:color w:val="000000"/>
          <w:kern w:val="0"/>
          <w:sz w:val="28"/>
          <w:szCs w:val="28"/>
          <w:lang w:val="en-US" w:eastAsia="zh-CN"/>
        </w:rPr>
        <w:t>16.41</w:t>
      </w:r>
      <w:r>
        <w:rPr>
          <w:rFonts w:hint="eastAsia" w:ascii="宋体" w:hAnsi="宋体" w:eastAsia="宋体" w:cs="宋体"/>
          <w:color w:val="000000"/>
          <w:kern w:val="0"/>
          <w:sz w:val="28"/>
          <w:szCs w:val="28"/>
        </w:rPr>
        <w:t>%。主要原因是：</w:t>
      </w:r>
      <w:r>
        <w:rPr>
          <w:rFonts w:hint="eastAsia" w:ascii="宋体" w:hAnsi="宋体" w:eastAsia="宋体" w:cs="宋体"/>
          <w:color w:val="000000"/>
          <w:kern w:val="0"/>
          <w:sz w:val="28"/>
          <w:szCs w:val="28"/>
          <w:lang w:eastAsia="zh-CN"/>
        </w:rPr>
        <w:t>增加了车辆运行费用。</w:t>
      </w:r>
    </w:p>
    <w:p>
      <w:pPr>
        <w:widowControl/>
        <w:shd w:val="clear" w:color="auto" w:fill="FFFFFF"/>
        <w:spacing w:line="500" w:lineRule="atLeast"/>
        <w:ind w:firstLine="560"/>
        <w:jc w:val="left"/>
        <w:rPr>
          <w:rFonts w:hint="eastAsia" w:ascii="宋体" w:hAnsi="宋体" w:eastAsia="宋体" w:cs="宋体"/>
          <w:color w:val="000000"/>
          <w:kern w:val="0"/>
          <w:sz w:val="28"/>
          <w:szCs w:val="28"/>
          <w:lang w:eastAsia="zh-CN"/>
        </w:rPr>
      </w:pPr>
    </w:p>
    <w:p>
      <w:pPr>
        <w:widowControl/>
        <w:shd w:val="clear" w:color="auto" w:fill="FFFFFF"/>
        <w:spacing w:line="500" w:lineRule="atLeast"/>
        <w:ind w:firstLine="560"/>
        <w:jc w:val="left"/>
        <w:rPr>
          <w:rFonts w:hint="eastAsia" w:ascii="宋体" w:hAnsi="宋体" w:eastAsia="宋体" w:cs="宋体"/>
          <w:b/>
          <w:color w:val="000000"/>
          <w:kern w:val="0"/>
          <w:sz w:val="28"/>
          <w:szCs w:val="28"/>
        </w:rPr>
      </w:pPr>
      <w:r>
        <w:rPr>
          <w:rFonts w:ascii="宋体" w:hAnsi="宋体" w:eastAsia="宋体" w:cs="宋体"/>
          <w:color w:val="000000"/>
          <w:kern w:val="0"/>
          <w:sz w:val="44"/>
          <w:szCs w:val="44"/>
        </w:rPr>
        <w:t>　</w:t>
      </w:r>
      <w:r>
        <w:rPr>
          <w:rFonts w:hint="eastAsia" w:ascii="宋体" w:hAnsi="宋体" w:eastAsia="宋体" w:cs="宋体"/>
          <w:b/>
          <w:color w:val="000000"/>
          <w:kern w:val="0"/>
          <w:sz w:val="28"/>
          <w:szCs w:val="28"/>
        </w:rPr>
        <w:t>六、机关运行经费支出情况说明</w:t>
      </w:r>
    </w:p>
    <w:p>
      <w:pPr>
        <w:widowControl/>
        <w:shd w:val="clear" w:color="auto" w:fill="FFFFFF"/>
        <w:spacing w:line="500" w:lineRule="atLeast"/>
        <w:ind w:firstLine="560"/>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 w:val="28"/>
          <w:szCs w:val="28"/>
        </w:rPr>
        <w:t>本部门201</w:t>
      </w:r>
      <w:r>
        <w:rPr>
          <w:rFonts w:hint="eastAsia" w:ascii="宋体" w:hAnsi="宋体" w:eastAsia="宋体" w:cs="宋体"/>
          <w:color w:val="000000"/>
          <w:kern w:val="0"/>
          <w:sz w:val="28"/>
          <w:szCs w:val="28"/>
          <w:lang w:val="en-US" w:eastAsia="zh-CN"/>
        </w:rPr>
        <w:t>8</w:t>
      </w:r>
      <w:r>
        <w:rPr>
          <w:rFonts w:hint="eastAsia" w:ascii="宋体" w:hAnsi="宋体" w:eastAsia="宋体" w:cs="宋体"/>
          <w:color w:val="000000"/>
          <w:kern w:val="0"/>
          <w:sz w:val="28"/>
          <w:szCs w:val="28"/>
        </w:rPr>
        <w:t>年度机关运行经费支出</w:t>
      </w:r>
      <w:r>
        <w:rPr>
          <w:rFonts w:hint="eastAsia" w:ascii="宋体" w:hAnsi="宋体" w:eastAsia="宋体" w:cs="宋体"/>
          <w:color w:val="000000"/>
          <w:kern w:val="0"/>
          <w:sz w:val="28"/>
          <w:szCs w:val="28"/>
          <w:lang w:val="en-US" w:eastAsia="zh-CN"/>
        </w:rPr>
        <w:t>419.97</w:t>
      </w:r>
      <w:r>
        <w:rPr>
          <w:rFonts w:hint="eastAsia" w:ascii="宋体" w:hAnsi="宋体" w:eastAsia="宋体" w:cs="宋体"/>
          <w:color w:val="000000"/>
          <w:kern w:val="0"/>
          <w:sz w:val="28"/>
          <w:szCs w:val="28"/>
        </w:rPr>
        <w:t>万元。较201</w:t>
      </w:r>
      <w:r>
        <w:rPr>
          <w:rFonts w:hint="eastAsia" w:ascii="宋体" w:hAnsi="宋体" w:eastAsia="宋体" w:cs="宋体"/>
          <w:color w:val="000000"/>
          <w:kern w:val="0"/>
          <w:sz w:val="28"/>
          <w:szCs w:val="28"/>
          <w:lang w:val="en-US" w:eastAsia="zh-CN"/>
        </w:rPr>
        <w:t>7</w:t>
      </w:r>
      <w:r>
        <w:rPr>
          <w:rFonts w:hint="eastAsia" w:ascii="宋体" w:hAnsi="宋体" w:eastAsia="宋体" w:cs="宋体"/>
          <w:color w:val="000000"/>
          <w:kern w:val="0"/>
          <w:sz w:val="28"/>
          <w:szCs w:val="28"/>
        </w:rPr>
        <w:t>年增加（减少）</w:t>
      </w:r>
      <w:r>
        <w:rPr>
          <w:rFonts w:hint="eastAsia" w:ascii="宋体" w:hAnsi="宋体" w:eastAsia="宋体" w:cs="宋体"/>
          <w:color w:val="000000"/>
          <w:kern w:val="0"/>
          <w:sz w:val="28"/>
          <w:szCs w:val="28"/>
          <w:lang w:val="en-US" w:eastAsia="zh-CN"/>
        </w:rPr>
        <w:t>58.84</w:t>
      </w:r>
      <w:r>
        <w:rPr>
          <w:rFonts w:hint="eastAsia" w:ascii="宋体" w:hAnsi="宋体" w:eastAsia="宋体" w:cs="宋体"/>
          <w:color w:val="000000"/>
          <w:kern w:val="0"/>
          <w:sz w:val="28"/>
          <w:szCs w:val="28"/>
        </w:rPr>
        <w:t>万元，增长（下降）</w:t>
      </w:r>
      <w:r>
        <w:rPr>
          <w:rFonts w:hint="eastAsia" w:ascii="宋体" w:hAnsi="宋体" w:eastAsia="宋体" w:cs="宋体"/>
          <w:color w:val="000000"/>
          <w:kern w:val="0"/>
          <w:sz w:val="28"/>
          <w:szCs w:val="28"/>
          <w:lang w:val="en-US" w:eastAsia="zh-CN"/>
        </w:rPr>
        <w:t>16.29</w:t>
      </w:r>
      <w:r>
        <w:rPr>
          <w:rFonts w:hint="eastAsia" w:ascii="宋体" w:hAnsi="宋体" w:eastAsia="宋体" w:cs="宋体"/>
          <w:color w:val="000000"/>
          <w:kern w:val="0"/>
          <w:sz w:val="28"/>
          <w:szCs w:val="28"/>
        </w:rPr>
        <w:t>%。</w:t>
      </w:r>
      <w:r>
        <w:rPr>
          <w:rFonts w:hint="eastAsia" w:ascii="宋体" w:hAnsi="宋体" w:eastAsia="宋体" w:cs="宋体"/>
          <w:color w:val="000000"/>
          <w:kern w:val="0"/>
          <w:sz w:val="28"/>
          <w:szCs w:val="28"/>
          <w:lang w:eastAsia="zh-CN"/>
        </w:rPr>
        <w:t>主要原因是车辆运行费的增加。</w:t>
      </w:r>
    </w:p>
    <w:p>
      <w:pPr>
        <w:widowControl/>
        <w:shd w:val="clear" w:color="auto" w:fill="FFFFFF"/>
        <w:spacing w:line="500" w:lineRule="atLeast"/>
        <w:ind w:firstLine="843" w:firstLineChars="300"/>
        <w:jc w:val="left"/>
        <w:rPr>
          <w:rFonts w:hint="eastAsia" w:ascii="宋体" w:hAnsi="宋体" w:eastAsia="宋体" w:cs="宋体"/>
          <w:b/>
          <w:color w:val="000000"/>
          <w:kern w:val="0"/>
          <w:sz w:val="28"/>
          <w:szCs w:val="28"/>
        </w:rPr>
      </w:pPr>
      <w:r>
        <w:rPr>
          <w:rFonts w:hint="eastAsia" w:ascii="宋体" w:hAnsi="宋体" w:eastAsia="宋体" w:cs="宋体"/>
          <w:b/>
          <w:color w:val="000000"/>
          <w:kern w:val="0"/>
          <w:sz w:val="28"/>
          <w:szCs w:val="28"/>
        </w:rPr>
        <w:t>七、政府采购支出情况说明</w:t>
      </w:r>
    </w:p>
    <w:p>
      <w:pPr>
        <w:widowControl/>
        <w:shd w:val="clear" w:color="auto" w:fill="FFFFFF"/>
        <w:spacing w:line="500" w:lineRule="atLeast"/>
        <w:ind w:firstLine="840" w:firstLineChars="300"/>
        <w:jc w:val="left"/>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本部门201</w:t>
      </w:r>
      <w:r>
        <w:rPr>
          <w:rFonts w:hint="eastAsia" w:ascii="宋体" w:hAnsi="宋体" w:eastAsia="宋体" w:cs="宋体"/>
          <w:color w:val="000000"/>
          <w:kern w:val="0"/>
          <w:sz w:val="28"/>
          <w:szCs w:val="28"/>
          <w:lang w:val="en-US" w:eastAsia="zh-CN"/>
        </w:rPr>
        <w:t>8</w:t>
      </w:r>
      <w:r>
        <w:rPr>
          <w:rFonts w:hint="eastAsia" w:ascii="宋体" w:hAnsi="宋体" w:eastAsia="宋体" w:cs="宋体"/>
          <w:color w:val="000000"/>
          <w:kern w:val="0"/>
          <w:sz w:val="28"/>
          <w:szCs w:val="28"/>
        </w:rPr>
        <w:t>年度政府采购支出总额</w:t>
      </w:r>
      <w:r>
        <w:rPr>
          <w:rFonts w:hint="eastAsia" w:ascii="宋体" w:hAnsi="宋体" w:eastAsia="宋体" w:cs="宋体"/>
          <w:color w:val="000000"/>
          <w:kern w:val="0"/>
          <w:sz w:val="28"/>
          <w:szCs w:val="28"/>
          <w:lang w:val="en-US" w:eastAsia="zh-CN"/>
        </w:rPr>
        <w:t>128.32</w:t>
      </w:r>
      <w:r>
        <w:rPr>
          <w:rFonts w:hint="eastAsia" w:ascii="宋体" w:hAnsi="宋体" w:eastAsia="宋体" w:cs="宋体"/>
          <w:color w:val="000000"/>
          <w:kern w:val="0"/>
          <w:sz w:val="28"/>
          <w:szCs w:val="28"/>
        </w:rPr>
        <w:t>万元，其中：政府采购货物支出</w:t>
      </w:r>
      <w:r>
        <w:rPr>
          <w:rFonts w:hint="eastAsia" w:ascii="宋体" w:hAnsi="宋体" w:eastAsia="宋体" w:cs="宋体"/>
          <w:color w:val="000000"/>
          <w:kern w:val="0"/>
          <w:sz w:val="28"/>
          <w:szCs w:val="28"/>
          <w:lang w:val="en-US" w:eastAsia="zh-CN"/>
        </w:rPr>
        <w:t>128.32</w:t>
      </w:r>
      <w:r>
        <w:rPr>
          <w:rFonts w:hint="eastAsia" w:ascii="宋体" w:hAnsi="宋体" w:eastAsia="宋体" w:cs="宋体"/>
          <w:color w:val="000000"/>
          <w:kern w:val="0"/>
          <w:sz w:val="28"/>
          <w:szCs w:val="28"/>
        </w:rPr>
        <w:t>万元、政府采购工程支出 万元、政府采购服务支出 万元。</w:t>
      </w:r>
    </w:p>
    <w:p>
      <w:pPr>
        <w:pStyle w:val="4"/>
        <w:shd w:val="clear" w:color="auto" w:fill="FFFFFF"/>
        <w:spacing w:before="0" w:beforeAutospacing="0" w:after="0" w:afterAutospacing="0"/>
        <w:ind w:firstLine="630"/>
        <w:rPr>
          <w:rFonts w:hint="eastAsia" w:ascii="宋体" w:hAnsi="宋体"/>
          <w:b/>
          <w:color w:val="000000"/>
          <w:sz w:val="21"/>
          <w:szCs w:val="21"/>
        </w:rPr>
      </w:pPr>
      <w:r>
        <w:rPr>
          <w:rFonts w:ascii="宋体" w:hAnsi="宋体"/>
          <w:b/>
          <w:color w:val="000000"/>
          <w:sz w:val="30"/>
          <w:szCs w:val="30"/>
        </w:rPr>
        <w:t>八、预算绩效情况说明</w:t>
      </w:r>
    </w:p>
    <w:p>
      <w:pPr>
        <w:pStyle w:val="4"/>
        <w:shd w:val="clear" w:color="auto" w:fill="FFFFFF"/>
        <w:spacing w:before="0" w:beforeAutospacing="0" w:after="0" w:afterAutospacing="0" w:line="315" w:lineRule="atLeast"/>
        <w:rPr>
          <w:rFonts w:hint="eastAsia" w:ascii="宋体" w:hAnsi="宋体"/>
          <w:color w:val="000000"/>
          <w:sz w:val="21"/>
          <w:szCs w:val="21"/>
        </w:rPr>
      </w:pPr>
      <w:r>
        <w:rPr>
          <w:rFonts w:ascii="宋体" w:hAnsi="宋体"/>
          <w:color w:val="000000"/>
          <w:sz w:val="30"/>
          <w:szCs w:val="30"/>
        </w:rPr>
        <w:t>　</w:t>
      </w:r>
      <w:r>
        <w:rPr>
          <w:rStyle w:val="7"/>
          <w:rFonts w:ascii="宋体" w:hAnsi="宋体"/>
          <w:color w:val="000000"/>
          <w:sz w:val="30"/>
          <w:szCs w:val="30"/>
        </w:rPr>
        <w:t> </w:t>
      </w:r>
      <w:r>
        <w:rPr>
          <w:rFonts w:ascii="宋体" w:hAnsi="宋体"/>
          <w:color w:val="000000"/>
          <w:sz w:val="30"/>
          <w:szCs w:val="30"/>
        </w:rPr>
        <w:t>（一）绩效管理工作开展情况。</w:t>
      </w:r>
    </w:p>
    <w:p>
      <w:pPr>
        <w:pStyle w:val="4"/>
        <w:shd w:val="clear" w:color="auto" w:fill="FFFFFF"/>
        <w:spacing w:before="0" w:beforeAutospacing="0" w:after="0" w:afterAutospacing="0" w:line="315" w:lineRule="atLeast"/>
        <w:ind w:firstLine="600"/>
        <w:rPr>
          <w:rFonts w:hint="eastAsia" w:ascii="宋体" w:hAnsi="宋体"/>
          <w:color w:val="000000"/>
          <w:sz w:val="21"/>
          <w:szCs w:val="21"/>
        </w:rPr>
      </w:pPr>
      <w:r>
        <w:rPr>
          <w:rFonts w:ascii="宋体" w:hAnsi="宋体"/>
          <w:color w:val="000000"/>
          <w:sz w:val="30"/>
          <w:szCs w:val="30"/>
        </w:rPr>
        <w:t>根据预算绩效管理要求，我部门组织对201</w:t>
      </w:r>
      <w:r>
        <w:rPr>
          <w:rFonts w:hint="eastAsia"/>
          <w:color w:val="000000"/>
          <w:sz w:val="30"/>
          <w:szCs w:val="30"/>
          <w:lang w:val="en-US" w:eastAsia="zh-CN"/>
        </w:rPr>
        <w:t>8</w:t>
      </w:r>
      <w:r>
        <w:rPr>
          <w:rFonts w:ascii="宋体" w:hAnsi="宋体"/>
          <w:color w:val="000000"/>
          <w:sz w:val="30"/>
          <w:szCs w:val="30"/>
        </w:rPr>
        <w:t>年度一般公共预算项目支出全面开展绩效自评，其中，一级项目 </w:t>
      </w:r>
      <w:r>
        <w:rPr>
          <w:rFonts w:hint="eastAsia" w:ascii="宋体" w:hAnsi="宋体"/>
          <w:color w:val="000000"/>
          <w:sz w:val="30"/>
          <w:szCs w:val="30"/>
        </w:rPr>
        <w:t>1</w:t>
      </w:r>
      <w:r>
        <w:rPr>
          <w:rFonts w:ascii="宋体" w:hAnsi="宋体"/>
          <w:color w:val="000000"/>
          <w:sz w:val="30"/>
          <w:szCs w:val="30"/>
        </w:rPr>
        <w:t>个，二级项目</w:t>
      </w:r>
    </w:p>
    <w:p>
      <w:pPr>
        <w:pStyle w:val="4"/>
        <w:shd w:val="clear" w:color="auto" w:fill="FFFFFF"/>
        <w:spacing w:before="0" w:beforeAutospacing="0" w:after="0" w:afterAutospacing="0" w:line="315" w:lineRule="atLeast"/>
        <w:rPr>
          <w:rFonts w:hint="eastAsia" w:ascii="宋体" w:hAnsi="宋体"/>
          <w:color w:val="000000"/>
          <w:sz w:val="21"/>
          <w:szCs w:val="21"/>
        </w:rPr>
      </w:pPr>
      <w:r>
        <w:rPr>
          <w:rFonts w:ascii="宋体" w:hAnsi="宋体"/>
          <w:color w:val="000000"/>
          <w:sz w:val="30"/>
          <w:szCs w:val="30"/>
        </w:rPr>
        <w:t>　</w:t>
      </w:r>
      <w:r>
        <w:rPr>
          <w:rStyle w:val="7"/>
          <w:rFonts w:ascii="宋体" w:hAnsi="宋体"/>
          <w:color w:val="000000"/>
          <w:sz w:val="30"/>
          <w:szCs w:val="30"/>
        </w:rPr>
        <w:t> </w:t>
      </w:r>
      <w:r>
        <w:rPr>
          <w:rFonts w:ascii="宋体" w:hAnsi="宋体"/>
          <w:color w:val="000000"/>
          <w:sz w:val="30"/>
          <w:szCs w:val="30"/>
        </w:rPr>
        <w:t>个，共涉及资金 </w:t>
      </w:r>
      <w:r>
        <w:rPr>
          <w:rFonts w:hint="eastAsia"/>
          <w:color w:val="000000"/>
          <w:sz w:val="30"/>
          <w:szCs w:val="30"/>
          <w:lang w:val="en-US" w:eastAsia="zh-CN"/>
        </w:rPr>
        <w:t>592</w:t>
      </w:r>
      <w:r>
        <w:rPr>
          <w:rFonts w:ascii="宋体" w:hAnsi="宋体"/>
          <w:color w:val="000000"/>
          <w:sz w:val="30"/>
          <w:szCs w:val="30"/>
        </w:rPr>
        <w:t>万元，占一般公共预算项目支出总额的 </w:t>
      </w:r>
      <w:r>
        <w:rPr>
          <w:rFonts w:hint="eastAsia"/>
          <w:color w:val="000000"/>
          <w:sz w:val="30"/>
          <w:szCs w:val="30"/>
          <w:lang w:val="en-US" w:eastAsia="zh-CN"/>
        </w:rPr>
        <w:t>87.83</w:t>
      </w:r>
      <w:r>
        <w:rPr>
          <w:rFonts w:ascii="宋体" w:hAnsi="宋体"/>
          <w:color w:val="000000"/>
          <w:sz w:val="30"/>
          <w:szCs w:val="30"/>
        </w:rPr>
        <w:t>%。</w:t>
      </w:r>
    </w:p>
    <w:p>
      <w:pPr>
        <w:pStyle w:val="4"/>
        <w:shd w:val="clear" w:color="auto" w:fill="FFFFFF"/>
        <w:spacing w:before="0" w:beforeAutospacing="0" w:after="0" w:afterAutospacing="0" w:line="315" w:lineRule="atLeast"/>
        <w:ind w:firstLine="900"/>
        <w:rPr>
          <w:rStyle w:val="7"/>
          <w:rFonts w:ascii="宋体" w:hAnsi="宋体"/>
          <w:color w:val="000000"/>
          <w:sz w:val="30"/>
          <w:szCs w:val="30"/>
        </w:rPr>
      </w:pPr>
      <w:r>
        <w:rPr>
          <w:rFonts w:ascii="宋体" w:hAnsi="宋体"/>
          <w:color w:val="000000"/>
          <w:sz w:val="30"/>
          <w:szCs w:val="30"/>
        </w:rPr>
        <w:t>共组织对“</w:t>
      </w:r>
      <w:r>
        <w:rPr>
          <w:rFonts w:hint="eastAsia" w:ascii="宋体" w:hAnsi="宋体"/>
          <w:color w:val="000000"/>
          <w:sz w:val="30"/>
          <w:szCs w:val="30"/>
        </w:rPr>
        <w:t>机关大院</w:t>
      </w:r>
      <w:r>
        <w:rPr>
          <w:rFonts w:hint="eastAsia"/>
          <w:color w:val="000000"/>
          <w:sz w:val="30"/>
          <w:szCs w:val="30"/>
          <w:lang w:eastAsia="zh-CN"/>
        </w:rPr>
        <w:t>水电维修</w:t>
      </w:r>
      <w:r>
        <w:rPr>
          <w:rFonts w:hint="eastAsia" w:ascii="宋体" w:hAnsi="宋体"/>
          <w:color w:val="000000"/>
          <w:sz w:val="30"/>
          <w:szCs w:val="30"/>
        </w:rPr>
        <w:t>经费</w:t>
      </w:r>
      <w:r>
        <w:rPr>
          <w:rFonts w:hint="eastAsia"/>
          <w:color w:val="000000"/>
          <w:sz w:val="30"/>
          <w:szCs w:val="30"/>
          <w:lang w:eastAsia="zh-CN"/>
        </w:rPr>
        <w:t>和物业管理费、车辆运转经费</w:t>
      </w:r>
      <w:r>
        <w:rPr>
          <w:rFonts w:ascii="宋体" w:hAnsi="宋体"/>
          <w:color w:val="000000"/>
          <w:sz w:val="30"/>
          <w:szCs w:val="30"/>
        </w:rPr>
        <w:t>”等</w:t>
      </w:r>
      <w:r>
        <w:rPr>
          <w:rFonts w:hint="eastAsia"/>
          <w:color w:val="000000"/>
          <w:sz w:val="30"/>
          <w:szCs w:val="30"/>
          <w:lang w:val="en-US" w:eastAsia="zh-CN"/>
        </w:rPr>
        <w:t>2</w:t>
      </w:r>
      <w:r>
        <w:rPr>
          <w:rFonts w:ascii="宋体" w:hAnsi="宋体"/>
          <w:color w:val="000000"/>
          <w:sz w:val="30"/>
          <w:szCs w:val="30"/>
        </w:rPr>
        <w:t>个项目进行了重点绩效评价，涉及一般公共预算支出 </w:t>
      </w:r>
      <w:r>
        <w:rPr>
          <w:rFonts w:hint="eastAsia"/>
          <w:color w:val="000000"/>
          <w:sz w:val="30"/>
          <w:szCs w:val="30"/>
          <w:lang w:val="en-US" w:eastAsia="zh-CN"/>
        </w:rPr>
        <w:t>592</w:t>
      </w:r>
      <w:r>
        <w:rPr>
          <w:rFonts w:ascii="宋体" w:hAnsi="宋体"/>
          <w:color w:val="000000"/>
          <w:sz w:val="30"/>
          <w:szCs w:val="30"/>
        </w:rPr>
        <w:t>万元</w:t>
      </w:r>
      <w:r>
        <w:rPr>
          <w:rFonts w:hint="eastAsia" w:ascii="宋体" w:hAnsi="宋体"/>
          <w:color w:val="000000"/>
          <w:sz w:val="30"/>
          <w:szCs w:val="30"/>
        </w:rPr>
        <w:t>。</w:t>
      </w:r>
      <w:r>
        <w:rPr>
          <w:rFonts w:ascii="宋体" w:hAnsi="宋体"/>
          <w:color w:val="000000"/>
          <w:sz w:val="30"/>
          <w:szCs w:val="30"/>
        </w:rPr>
        <w:t>　 </w:t>
      </w:r>
      <w:r>
        <w:rPr>
          <w:rStyle w:val="7"/>
          <w:rFonts w:ascii="宋体" w:hAnsi="宋体"/>
          <w:color w:val="000000"/>
          <w:sz w:val="30"/>
          <w:szCs w:val="30"/>
        </w:rPr>
        <w:t> </w:t>
      </w:r>
    </w:p>
    <w:p>
      <w:pPr>
        <w:pStyle w:val="4"/>
        <w:shd w:val="clear" w:color="auto" w:fill="FFFFFF"/>
        <w:spacing w:before="0" w:beforeAutospacing="0" w:after="0" w:afterAutospacing="0" w:line="315" w:lineRule="atLeast"/>
        <w:ind w:firstLine="585"/>
        <w:rPr>
          <w:rFonts w:hint="eastAsia" w:ascii="宋体" w:hAnsi="宋体"/>
          <w:color w:val="000000"/>
          <w:sz w:val="21"/>
          <w:szCs w:val="21"/>
        </w:rPr>
      </w:pPr>
      <w:r>
        <w:rPr>
          <w:rFonts w:ascii="宋体" w:hAnsi="宋体"/>
          <w:color w:val="000000"/>
          <w:sz w:val="30"/>
          <w:szCs w:val="30"/>
        </w:rPr>
        <w:t>（二）部门决算中项目绩效自评结果（选择1至2个项目）。</w:t>
      </w:r>
    </w:p>
    <w:p>
      <w:pPr>
        <w:pStyle w:val="4"/>
        <w:shd w:val="clear" w:color="auto" w:fill="FFFFFF"/>
        <w:spacing w:before="0" w:beforeAutospacing="0" w:after="0" w:afterAutospacing="0" w:line="315" w:lineRule="atLeast"/>
        <w:ind w:firstLine="585"/>
        <w:rPr>
          <w:rFonts w:hint="eastAsia" w:ascii="宋体" w:hAnsi="宋体"/>
          <w:color w:val="000000"/>
          <w:sz w:val="21"/>
          <w:szCs w:val="21"/>
        </w:rPr>
      </w:pPr>
      <w:r>
        <w:rPr>
          <w:rFonts w:ascii="宋体" w:hAnsi="宋体"/>
          <w:color w:val="000000"/>
          <w:sz w:val="30"/>
          <w:szCs w:val="30"/>
        </w:rPr>
        <w:t>我部门今年在市级部门决算中反映</w:t>
      </w:r>
      <w:r>
        <w:rPr>
          <w:rFonts w:hint="eastAsia" w:ascii="宋体" w:hAnsi="宋体"/>
          <w:color w:val="000000"/>
          <w:sz w:val="30"/>
          <w:szCs w:val="30"/>
        </w:rPr>
        <w:t>机关大院项目经费</w:t>
      </w:r>
      <w:r>
        <w:rPr>
          <w:rFonts w:ascii="宋体" w:hAnsi="宋体"/>
          <w:color w:val="000000"/>
          <w:sz w:val="30"/>
          <w:szCs w:val="30"/>
        </w:rPr>
        <w:t>项目绩效自评结果。</w:t>
      </w:r>
    </w:p>
    <w:p>
      <w:pPr>
        <w:pStyle w:val="4"/>
        <w:shd w:val="clear" w:color="auto" w:fill="FFFFFF"/>
        <w:spacing w:before="0" w:beforeAutospacing="0" w:after="0" w:afterAutospacing="0" w:line="315" w:lineRule="atLeast"/>
        <w:ind w:firstLine="585"/>
        <w:rPr>
          <w:rFonts w:hint="eastAsia" w:ascii="宋体" w:hAnsi="宋体"/>
          <w:color w:val="000000"/>
          <w:sz w:val="21"/>
          <w:szCs w:val="21"/>
        </w:rPr>
      </w:pPr>
      <w:r>
        <w:rPr>
          <w:rFonts w:hint="eastAsia" w:ascii="宋体" w:hAnsi="宋体"/>
          <w:color w:val="000000"/>
          <w:sz w:val="30"/>
          <w:szCs w:val="30"/>
        </w:rPr>
        <w:t>机关大院</w:t>
      </w:r>
      <w:r>
        <w:rPr>
          <w:rFonts w:hint="eastAsia"/>
          <w:color w:val="000000"/>
          <w:sz w:val="30"/>
          <w:szCs w:val="30"/>
          <w:lang w:eastAsia="zh-CN"/>
        </w:rPr>
        <w:t>水电维修和物业管理</w:t>
      </w:r>
      <w:r>
        <w:rPr>
          <w:rFonts w:hint="eastAsia" w:ascii="宋体" w:hAnsi="宋体"/>
          <w:color w:val="000000"/>
          <w:sz w:val="30"/>
          <w:szCs w:val="30"/>
        </w:rPr>
        <w:t>费</w:t>
      </w:r>
      <w:r>
        <w:rPr>
          <w:rFonts w:hint="eastAsia"/>
          <w:color w:val="000000"/>
          <w:sz w:val="30"/>
          <w:szCs w:val="30"/>
          <w:lang w:eastAsia="zh-CN"/>
        </w:rPr>
        <w:t>、车辆运转经费</w:t>
      </w:r>
      <w:r>
        <w:rPr>
          <w:rFonts w:ascii="宋体" w:hAnsi="宋体"/>
          <w:color w:val="000000"/>
          <w:sz w:val="30"/>
          <w:szCs w:val="30"/>
        </w:rPr>
        <w:t>项目绩效自评综述：根据年初设定的绩效目标，</w:t>
      </w:r>
      <w:r>
        <w:rPr>
          <w:rStyle w:val="7"/>
          <w:rFonts w:ascii="宋体" w:hAnsi="宋体"/>
          <w:color w:val="000000"/>
          <w:sz w:val="30"/>
          <w:szCs w:val="30"/>
        </w:rPr>
        <w:t> </w:t>
      </w:r>
      <w:r>
        <w:rPr>
          <w:rFonts w:ascii="宋体" w:hAnsi="宋体"/>
          <w:color w:val="000000"/>
          <w:sz w:val="30"/>
          <w:szCs w:val="30"/>
        </w:rPr>
        <w:t>项目绩效自评得分为</w:t>
      </w:r>
      <w:r>
        <w:rPr>
          <w:rFonts w:hint="eastAsia"/>
          <w:color w:val="000000"/>
          <w:sz w:val="30"/>
          <w:szCs w:val="30"/>
          <w:lang w:val="en-US" w:eastAsia="zh-CN"/>
        </w:rPr>
        <w:t>96</w:t>
      </w:r>
      <w:r>
        <w:rPr>
          <w:rFonts w:ascii="宋体" w:hAnsi="宋体"/>
          <w:color w:val="000000"/>
          <w:sz w:val="30"/>
          <w:szCs w:val="30"/>
        </w:rPr>
        <w:t>分。项目全年预算数为 </w:t>
      </w:r>
      <w:r>
        <w:rPr>
          <w:rFonts w:hint="eastAsia"/>
          <w:color w:val="000000"/>
          <w:sz w:val="30"/>
          <w:szCs w:val="30"/>
          <w:lang w:val="en-US" w:eastAsia="zh-CN"/>
        </w:rPr>
        <w:t>592</w:t>
      </w:r>
      <w:r>
        <w:rPr>
          <w:rFonts w:ascii="宋体" w:hAnsi="宋体"/>
          <w:color w:val="000000"/>
          <w:sz w:val="30"/>
          <w:szCs w:val="30"/>
        </w:rPr>
        <w:t>万元，执行数为</w:t>
      </w:r>
      <w:r>
        <w:rPr>
          <w:rFonts w:hint="eastAsia"/>
          <w:color w:val="000000"/>
          <w:sz w:val="30"/>
          <w:szCs w:val="30"/>
          <w:lang w:val="en-US" w:eastAsia="zh-CN"/>
        </w:rPr>
        <w:t>592</w:t>
      </w:r>
      <w:r>
        <w:rPr>
          <w:rFonts w:ascii="宋体" w:hAnsi="宋体"/>
          <w:color w:val="000000"/>
          <w:sz w:val="30"/>
          <w:szCs w:val="30"/>
        </w:rPr>
        <w:t>万元，完成预算的</w:t>
      </w:r>
      <w:r>
        <w:rPr>
          <w:rFonts w:hint="eastAsia" w:ascii="宋体" w:hAnsi="宋体"/>
          <w:color w:val="000000"/>
          <w:sz w:val="30"/>
          <w:szCs w:val="30"/>
        </w:rPr>
        <w:t>100</w:t>
      </w:r>
      <w:r>
        <w:rPr>
          <w:rFonts w:ascii="宋体" w:hAnsi="宋体"/>
          <w:color w:val="000000"/>
          <w:sz w:val="30"/>
          <w:szCs w:val="30"/>
        </w:rPr>
        <w:t> %。主要产出和效果：一</w:t>
      </w:r>
      <w:r>
        <w:rPr>
          <w:rFonts w:hint="eastAsia" w:ascii="宋体" w:hAnsi="宋体"/>
          <w:color w:val="000000"/>
          <w:sz w:val="30"/>
          <w:szCs w:val="30"/>
        </w:rPr>
        <w:t>是质量指标</w:t>
      </w:r>
      <w:r>
        <w:rPr>
          <w:rFonts w:ascii="宋体" w:hAnsi="宋体"/>
          <w:color w:val="000000"/>
          <w:sz w:val="30"/>
          <w:szCs w:val="30"/>
        </w:rPr>
        <w:t>；二是</w:t>
      </w:r>
      <w:r>
        <w:rPr>
          <w:rFonts w:hint="eastAsia" w:ascii="宋体" w:hAnsi="宋体"/>
          <w:color w:val="000000"/>
          <w:sz w:val="30"/>
          <w:szCs w:val="30"/>
        </w:rPr>
        <w:t>服务对象满意度</w:t>
      </w:r>
      <w:r>
        <w:rPr>
          <w:rFonts w:ascii="宋体" w:hAnsi="宋体"/>
          <w:color w:val="000000"/>
          <w:sz w:val="30"/>
          <w:szCs w:val="30"/>
        </w:rPr>
        <w:t>。发现的问题及原因：一是</w:t>
      </w:r>
      <w:r>
        <w:rPr>
          <w:rFonts w:hint="eastAsia" w:ascii="宋体" w:hAnsi="宋体"/>
          <w:color w:val="000000"/>
          <w:sz w:val="30"/>
          <w:szCs w:val="30"/>
        </w:rPr>
        <w:t>有维修情况发生</w:t>
      </w:r>
      <w:r>
        <w:rPr>
          <w:rFonts w:ascii="宋体" w:hAnsi="宋体"/>
          <w:color w:val="000000"/>
          <w:sz w:val="30"/>
          <w:szCs w:val="30"/>
        </w:rPr>
        <w:t>；二是</w:t>
      </w:r>
      <w:r>
        <w:rPr>
          <w:rFonts w:hint="eastAsia" w:ascii="宋体" w:hAnsi="宋体"/>
          <w:color w:val="000000"/>
          <w:sz w:val="30"/>
          <w:szCs w:val="30"/>
        </w:rPr>
        <w:t>服务对象满意度不高</w:t>
      </w:r>
      <w:r>
        <w:rPr>
          <w:rFonts w:ascii="宋体" w:hAnsi="宋体"/>
          <w:color w:val="000000"/>
          <w:sz w:val="30"/>
          <w:szCs w:val="30"/>
        </w:rPr>
        <w:t>。下一步改进措施：一是</w:t>
      </w:r>
      <w:r>
        <w:rPr>
          <w:rFonts w:hint="eastAsia" w:ascii="宋体" w:hAnsi="宋体"/>
          <w:color w:val="000000"/>
          <w:sz w:val="30"/>
          <w:szCs w:val="30"/>
        </w:rPr>
        <w:t>严抓质量关</w:t>
      </w:r>
      <w:r>
        <w:rPr>
          <w:rFonts w:ascii="宋体" w:hAnsi="宋体"/>
          <w:color w:val="000000"/>
          <w:sz w:val="30"/>
          <w:szCs w:val="30"/>
        </w:rPr>
        <w:t>；二是</w:t>
      </w:r>
      <w:r>
        <w:rPr>
          <w:rFonts w:hint="eastAsia" w:ascii="宋体" w:hAnsi="宋体"/>
          <w:color w:val="000000"/>
          <w:sz w:val="30"/>
          <w:szCs w:val="30"/>
        </w:rPr>
        <w:t>提高服务质量，让服务对象满意</w:t>
      </w:r>
      <w:r>
        <w:rPr>
          <w:rFonts w:ascii="宋体" w:hAnsi="宋体"/>
          <w:color w:val="000000"/>
          <w:sz w:val="30"/>
          <w:szCs w:val="30"/>
        </w:rPr>
        <w:t>。</w:t>
      </w:r>
    </w:p>
    <w:p>
      <w:pPr>
        <w:pStyle w:val="4"/>
        <w:shd w:val="clear" w:color="auto" w:fill="FFFFFF"/>
        <w:spacing w:before="0" w:beforeAutospacing="0" w:after="0" w:afterAutospacing="0" w:line="315" w:lineRule="atLeast"/>
        <w:rPr>
          <w:rFonts w:hint="eastAsia" w:ascii="宋体" w:hAnsi="宋体"/>
          <w:color w:val="000000"/>
          <w:sz w:val="21"/>
          <w:szCs w:val="21"/>
        </w:rPr>
      </w:pPr>
      <w:r>
        <w:rPr>
          <w:rFonts w:ascii="宋体" w:hAnsi="宋体"/>
          <w:color w:val="000000"/>
          <w:sz w:val="30"/>
          <w:szCs w:val="30"/>
        </w:rPr>
        <w:t>　 </w:t>
      </w:r>
      <w:r>
        <w:rPr>
          <w:rStyle w:val="7"/>
          <w:rFonts w:ascii="宋体" w:hAnsi="宋体"/>
          <w:color w:val="000000"/>
          <w:sz w:val="30"/>
          <w:szCs w:val="30"/>
        </w:rPr>
        <w:t> </w:t>
      </w:r>
      <w:r>
        <w:rPr>
          <w:rFonts w:hint="eastAsia" w:ascii="宋体" w:hAnsi="宋体"/>
          <w:color w:val="000000"/>
          <w:sz w:val="30"/>
          <w:szCs w:val="30"/>
        </w:rPr>
        <w:t>机关大院</w:t>
      </w:r>
      <w:r>
        <w:rPr>
          <w:rFonts w:hint="eastAsia"/>
          <w:color w:val="000000"/>
          <w:sz w:val="30"/>
          <w:szCs w:val="30"/>
          <w:lang w:eastAsia="zh-CN"/>
        </w:rPr>
        <w:t>水电维修</w:t>
      </w:r>
      <w:r>
        <w:rPr>
          <w:rFonts w:hint="eastAsia" w:ascii="宋体" w:hAnsi="宋体"/>
          <w:color w:val="000000"/>
          <w:sz w:val="30"/>
          <w:szCs w:val="30"/>
        </w:rPr>
        <w:t>费</w:t>
      </w:r>
      <w:r>
        <w:rPr>
          <w:rFonts w:hint="eastAsia"/>
          <w:color w:val="000000"/>
          <w:sz w:val="30"/>
          <w:szCs w:val="30"/>
          <w:lang w:eastAsia="zh-CN"/>
        </w:rPr>
        <w:t>和物业管理费、车辆运转经费</w:t>
      </w:r>
      <w:r>
        <w:rPr>
          <w:rFonts w:ascii="宋体" w:hAnsi="宋体"/>
          <w:color w:val="000000"/>
          <w:sz w:val="30"/>
          <w:szCs w:val="30"/>
        </w:rPr>
        <w:t>绩效自评综述</w:t>
      </w:r>
      <w:r>
        <w:rPr>
          <w:rFonts w:hint="eastAsia" w:ascii="宋体" w:hAnsi="宋体"/>
          <w:color w:val="000000"/>
          <w:sz w:val="30"/>
          <w:szCs w:val="30"/>
        </w:rPr>
        <w:t>：做好房屋和水电设施的维修、保养及大院美化、绿化等工作；维护大院的治安秩序、环境卫生管理；做好全市公共机构节能宣传</w:t>
      </w:r>
      <w:r>
        <w:rPr>
          <w:rFonts w:ascii="宋体" w:hAnsi="宋体"/>
          <w:color w:val="000000"/>
          <w:sz w:val="30"/>
          <w:szCs w:val="30"/>
        </w:rPr>
        <w:t>。</w:t>
      </w:r>
      <w:r>
        <w:rPr>
          <w:rFonts w:hint="eastAsia" w:cs="宋体"/>
          <w:color w:val="000000"/>
          <w:kern w:val="0"/>
          <w:sz w:val="28"/>
          <w:szCs w:val="28"/>
          <w:lang w:val="en-US" w:eastAsia="zh-CN"/>
        </w:rPr>
        <w:t>保障</w:t>
      </w:r>
      <w:r>
        <w:rPr>
          <w:rFonts w:hint="eastAsia" w:ascii="宋体" w:hAnsi="宋体" w:eastAsia="宋体" w:cs="宋体"/>
          <w:color w:val="000000"/>
          <w:kern w:val="0"/>
          <w:sz w:val="28"/>
          <w:szCs w:val="28"/>
          <w:lang w:val="en-US" w:eastAsia="zh-CN"/>
        </w:rPr>
        <w:t>全市党政机关和参公事业单位公务用车</w:t>
      </w:r>
      <w:bookmarkStart w:id="0" w:name="_GoBack"/>
      <w:bookmarkEnd w:id="0"/>
      <w:r>
        <w:rPr>
          <w:rFonts w:hint="eastAsia" w:ascii="宋体" w:hAnsi="宋体" w:eastAsia="宋体" w:cs="宋体"/>
          <w:color w:val="000000"/>
          <w:kern w:val="0"/>
          <w:sz w:val="28"/>
          <w:szCs w:val="28"/>
          <w:lang w:val="en-US" w:eastAsia="zh-CN"/>
        </w:rPr>
        <w:t>。有效降低行政成本，合理有效配置公务用车资源，保障公务出行。</w:t>
      </w:r>
    </w:p>
    <w:p>
      <w:pPr>
        <w:widowControl/>
        <w:shd w:val="clear" w:color="auto" w:fill="FFFFFF"/>
        <w:spacing w:line="500" w:lineRule="atLeast"/>
        <w:ind w:firstLine="840" w:firstLineChars="300"/>
        <w:jc w:val="left"/>
        <w:rPr>
          <w:rFonts w:hint="eastAsia" w:ascii="宋体" w:hAnsi="宋体" w:eastAsia="宋体" w:cs="宋体"/>
          <w:color w:val="000000"/>
          <w:kern w:val="0"/>
          <w:sz w:val="28"/>
          <w:szCs w:val="28"/>
        </w:rPr>
      </w:pPr>
    </w:p>
    <w:p>
      <w:pPr>
        <w:widowControl/>
        <w:shd w:val="clear" w:color="auto" w:fill="FFFFFF"/>
        <w:spacing w:line="500" w:lineRule="atLeast"/>
        <w:jc w:val="center"/>
        <w:rPr>
          <w:rFonts w:hint="eastAsia" w:ascii="宋体" w:hAnsi="宋体" w:eastAsia="宋体" w:cs="宋体"/>
          <w:color w:val="000000"/>
          <w:kern w:val="0"/>
          <w:szCs w:val="21"/>
        </w:rPr>
      </w:pPr>
      <w:r>
        <w:rPr>
          <w:rFonts w:ascii="宋体" w:hAnsi="宋体" w:eastAsia="宋体" w:cs="宋体"/>
          <w:b/>
          <w:bCs/>
          <w:color w:val="000000"/>
          <w:kern w:val="0"/>
          <w:sz w:val="28"/>
          <w:szCs w:val="28"/>
        </w:rPr>
        <w:t>第四部分</w:t>
      </w:r>
      <w:r>
        <w:rPr>
          <w:rFonts w:ascii="宋体" w:hAnsi="宋体" w:eastAsia="宋体" w:cs="宋体"/>
          <w:b/>
          <w:bCs/>
          <w:color w:val="000000"/>
          <w:kern w:val="0"/>
          <w:sz w:val="44"/>
          <w:szCs w:val="44"/>
        </w:rPr>
        <w:t> </w:t>
      </w:r>
      <w:r>
        <w:rPr>
          <w:rFonts w:ascii="宋体" w:hAnsi="宋体" w:eastAsia="宋体" w:cs="宋体"/>
          <w:b/>
          <w:bCs/>
          <w:color w:val="000000"/>
          <w:kern w:val="0"/>
          <w:sz w:val="44"/>
        </w:rPr>
        <w:t> </w:t>
      </w:r>
      <w:r>
        <w:rPr>
          <w:rFonts w:ascii="宋体" w:hAnsi="宋体" w:eastAsia="宋体" w:cs="宋体"/>
          <w:b/>
          <w:bCs/>
          <w:color w:val="000000"/>
          <w:kern w:val="0"/>
          <w:sz w:val="28"/>
          <w:szCs w:val="28"/>
        </w:rPr>
        <w:t>名词解释</w:t>
      </w:r>
    </w:p>
    <w:p>
      <w:pPr>
        <w:widowControl/>
        <w:shd w:val="clear" w:color="auto" w:fill="FFFFFF"/>
        <w:spacing w:line="500" w:lineRule="atLeast"/>
        <w:jc w:val="left"/>
        <w:rPr>
          <w:rFonts w:hint="eastAsia" w:ascii="宋体" w:hAnsi="宋体" w:eastAsia="宋体" w:cs="宋体"/>
          <w:color w:val="000000"/>
          <w:kern w:val="0"/>
          <w:szCs w:val="21"/>
        </w:rPr>
      </w:pPr>
      <w:r>
        <w:rPr>
          <w:rFonts w:ascii="宋体" w:hAnsi="宋体" w:eastAsia="宋体" w:cs="宋体"/>
          <w:color w:val="000000"/>
          <w:kern w:val="0"/>
          <w:sz w:val="44"/>
          <w:szCs w:val="44"/>
        </w:rPr>
        <w:t> </w:t>
      </w:r>
    </w:p>
    <w:p>
      <w:pPr>
        <w:widowControl/>
        <w:shd w:val="clear" w:color="auto" w:fill="FFFFFF"/>
        <w:spacing w:line="500" w:lineRule="atLeast"/>
        <w:ind w:firstLine="562"/>
        <w:jc w:val="left"/>
        <w:rPr>
          <w:rFonts w:hint="eastAsia" w:ascii="宋体" w:hAnsi="宋体" w:eastAsia="宋体" w:cs="宋体"/>
          <w:color w:val="000000"/>
          <w:kern w:val="0"/>
          <w:szCs w:val="21"/>
        </w:rPr>
      </w:pPr>
      <w:r>
        <w:rPr>
          <w:rFonts w:ascii="宋体" w:hAnsi="宋体" w:eastAsia="宋体" w:cs="宋体"/>
          <w:b/>
          <w:bCs/>
          <w:color w:val="000000"/>
          <w:kern w:val="0"/>
          <w:sz w:val="28"/>
          <w:szCs w:val="28"/>
        </w:rPr>
        <w:t>一、财政拨款收入</w:t>
      </w:r>
      <w:r>
        <w:rPr>
          <w:rFonts w:ascii="宋体" w:hAnsi="宋体" w:eastAsia="宋体" w:cs="宋体"/>
          <w:color w:val="000000"/>
          <w:kern w:val="0"/>
          <w:sz w:val="28"/>
          <w:szCs w:val="28"/>
        </w:rPr>
        <w:t>：指由市级财政当年拨付的资金。按现行管理制度，市级部门决算中反映的财政拨款包括一般公共预算财政拨款和政府性基金财政拨款。</w:t>
      </w:r>
    </w:p>
    <w:p>
      <w:pPr>
        <w:widowControl/>
        <w:shd w:val="clear" w:color="auto" w:fill="FFFFFF"/>
        <w:spacing w:line="500" w:lineRule="atLeast"/>
        <w:ind w:firstLine="562"/>
        <w:jc w:val="left"/>
        <w:rPr>
          <w:rFonts w:hint="eastAsia" w:ascii="宋体" w:hAnsi="宋体" w:eastAsia="宋体" w:cs="宋体"/>
          <w:color w:val="000000"/>
          <w:kern w:val="0"/>
          <w:szCs w:val="21"/>
        </w:rPr>
      </w:pPr>
      <w:r>
        <w:rPr>
          <w:rFonts w:ascii="宋体" w:hAnsi="宋体" w:eastAsia="宋体" w:cs="宋体"/>
          <w:b/>
          <w:bCs/>
          <w:color w:val="000000"/>
          <w:kern w:val="0"/>
          <w:sz w:val="28"/>
          <w:szCs w:val="28"/>
        </w:rPr>
        <w:t>二、其他收入：</w:t>
      </w:r>
      <w:r>
        <w:rPr>
          <w:rFonts w:ascii="宋体" w:hAnsi="宋体" w:eastAsia="宋体" w:cs="宋体"/>
          <w:color w:val="000000"/>
          <w:kern w:val="0"/>
          <w:sz w:val="28"/>
          <w:szCs w:val="28"/>
        </w:rPr>
        <w:t>指单位取得的除“财政拨款收入”“上级补助收入”“事业收入”“经营收入”“附属单位上缴收入”等以外的各项收入。</w:t>
      </w:r>
    </w:p>
    <w:p>
      <w:pPr>
        <w:widowControl/>
        <w:shd w:val="clear" w:color="auto" w:fill="FFFFFF"/>
        <w:spacing w:line="500" w:lineRule="atLeast"/>
        <w:ind w:firstLine="562"/>
        <w:jc w:val="left"/>
        <w:rPr>
          <w:rFonts w:hint="eastAsia" w:ascii="宋体" w:hAnsi="宋体" w:eastAsia="宋体" w:cs="宋体"/>
          <w:color w:val="000000"/>
          <w:kern w:val="0"/>
          <w:szCs w:val="21"/>
        </w:rPr>
      </w:pPr>
      <w:r>
        <w:rPr>
          <w:rFonts w:hint="eastAsia" w:ascii="宋体" w:hAnsi="宋体" w:eastAsia="宋体" w:cs="宋体"/>
          <w:b/>
          <w:bCs/>
          <w:color w:val="000000"/>
          <w:kern w:val="0"/>
          <w:sz w:val="28"/>
          <w:szCs w:val="28"/>
          <w:lang w:eastAsia="zh-CN"/>
        </w:rPr>
        <w:t>三</w:t>
      </w:r>
      <w:r>
        <w:rPr>
          <w:rFonts w:ascii="宋体" w:hAnsi="宋体" w:eastAsia="宋体" w:cs="宋体"/>
          <w:b/>
          <w:bCs/>
          <w:color w:val="000000"/>
          <w:kern w:val="0"/>
          <w:sz w:val="28"/>
          <w:szCs w:val="28"/>
        </w:rPr>
        <w:t>、年初结转和结余：</w:t>
      </w:r>
      <w:r>
        <w:rPr>
          <w:rFonts w:ascii="宋体" w:hAnsi="宋体" w:eastAsia="宋体" w:cs="宋体"/>
          <w:color w:val="000000"/>
          <w:kern w:val="0"/>
          <w:sz w:val="28"/>
          <w:szCs w:val="28"/>
        </w:rPr>
        <w:t>指以前年度尚未完成、结转到本年仍按原规定用途继续使用的资金，或项目已完成等产生的结余资金。</w:t>
      </w:r>
    </w:p>
    <w:p>
      <w:pPr>
        <w:widowControl/>
        <w:shd w:val="clear" w:color="auto" w:fill="FFFFFF"/>
        <w:spacing w:line="500" w:lineRule="atLeast"/>
        <w:ind w:firstLine="562"/>
        <w:jc w:val="left"/>
        <w:rPr>
          <w:rFonts w:hint="eastAsia" w:ascii="宋体" w:hAnsi="宋体" w:eastAsia="宋体" w:cs="宋体"/>
          <w:color w:val="000000"/>
          <w:kern w:val="0"/>
          <w:szCs w:val="21"/>
        </w:rPr>
      </w:pPr>
      <w:r>
        <w:rPr>
          <w:rFonts w:hint="eastAsia" w:ascii="宋体" w:hAnsi="宋体" w:eastAsia="宋体" w:cs="宋体"/>
          <w:b/>
          <w:bCs/>
          <w:color w:val="000000"/>
          <w:kern w:val="0"/>
          <w:sz w:val="28"/>
          <w:szCs w:val="28"/>
          <w:lang w:eastAsia="zh-CN"/>
        </w:rPr>
        <w:t>四</w:t>
      </w:r>
      <w:r>
        <w:rPr>
          <w:rFonts w:ascii="宋体" w:hAnsi="宋体" w:eastAsia="宋体" w:cs="宋体"/>
          <w:b/>
          <w:bCs/>
          <w:color w:val="000000"/>
          <w:kern w:val="0"/>
          <w:sz w:val="28"/>
          <w:szCs w:val="28"/>
        </w:rPr>
        <w:t>、年末结转和结余：</w:t>
      </w:r>
      <w:r>
        <w:rPr>
          <w:rFonts w:ascii="宋体" w:hAnsi="宋体" w:eastAsia="宋体" w:cs="宋体"/>
          <w:color w:val="000000"/>
          <w:kern w:val="0"/>
          <w:sz w:val="28"/>
          <w:szCs w:val="28"/>
        </w:rPr>
        <w:t>指单位按照有关规定结转到下年继续使用的资金，或项目已完成等产生的结余资金。</w:t>
      </w:r>
    </w:p>
    <w:p>
      <w:pPr>
        <w:widowControl/>
        <w:shd w:val="clear" w:color="auto" w:fill="FFFFFF"/>
        <w:spacing w:line="500" w:lineRule="atLeast"/>
        <w:ind w:firstLine="562"/>
        <w:jc w:val="left"/>
        <w:rPr>
          <w:rFonts w:hint="eastAsia" w:ascii="宋体" w:hAnsi="宋体" w:eastAsia="宋体" w:cs="宋体"/>
          <w:color w:val="000000"/>
          <w:kern w:val="0"/>
          <w:szCs w:val="21"/>
        </w:rPr>
      </w:pPr>
      <w:r>
        <w:rPr>
          <w:rFonts w:hint="eastAsia" w:ascii="宋体" w:hAnsi="宋体" w:eastAsia="宋体" w:cs="宋体"/>
          <w:b/>
          <w:bCs/>
          <w:color w:val="000000"/>
          <w:kern w:val="0"/>
          <w:sz w:val="28"/>
          <w:szCs w:val="28"/>
          <w:lang w:eastAsia="zh-CN"/>
        </w:rPr>
        <w:t>五</w:t>
      </w:r>
      <w:r>
        <w:rPr>
          <w:rFonts w:ascii="宋体" w:hAnsi="宋体" w:eastAsia="宋体" w:cs="宋体"/>
          <w:b/>
          <w:bCs/>
          <w:color w:val="000000"/>
          <w:kern w:val="0"/>
          <w:sz w:val="28"/>
          <w:szCs w:val="28"/>
        </w:rPr>
        <w:t>、基本支出：</w:t>
      </w:r>
      <w:r>
        <w:rPr>
          <w:rFonts w:ascii="宋体" w:hAnsi="宋体" w:eastAsia="宋体" w:cs="宋体"/>
          <w:color w:val="000000"/>
          <w:kern w:val="0"/>
          <w:sz w:val="28"/>
          <w:szCs w:val="28"/>
        </w:rPr>
        <w:t>指单位为保障其机构正常运转、完成日常工作任务而发生的各项支出。</w:t>
      </w:r>
    </w:p>
    <w:p>
      <w:pPr>
        <w:widowControl/>
        <w:shd w:val="clear" w:color="auto" w:fill="FFFFFF"/>
        <w:spacing w:line="500" w:lineRule="atLeast"/>
        <w:ind w:firstLine="562"/>
        <w:jc w:val="left"/>
        <w:rPr>
          <w:rFonts w:hint="eastAsia" w:ascii="宋体" w:hAnsi="宋体" w:eastAsia="宋体" w:cs="宋体"/>
          <w:color w:val="000000"/>
          <w:kern w:val="0"/>
          <w:szCs w:val="21"/>
        </w:rPr>
      </w:pPr>
      <w:r>
        <w:rPr>
          <w:rFonts w:hint="eastAsia" w:ascii="宋体" w:hAnsi="宋体" w:eastAsia="宋体" w:cs="宋体"/>
          <w:b/>
          <w:bCs/>
          <w:color w:val="000000"/>
          <w:kern w:val="0"/>
          <w:sz w:val="28"/>
          <w:szCs w:val="28"/>
          <w:lang w:eastAsia="zh-CN"/>
        </w:rPr>
        <w:t>六</w:t>
      </w:r>
      <w:r>
        <w:rPr>
          <w:rFonts w:ascii="宋体" w:hAnsi="宋体" w:eastAsia="宋体" w:cs="宋体"/>
          <w:b/>
          <w:bCs/>
          <w:color w:val="000000"/>
          <w:kern w:val="0"/>
          <w:sz w:val="28"/>
          <w:szCs w:val="28"/>
        </w:rPr>
        <w:t>、项目支出：</w:t>
      </w:r>
      <w:r>
        <w:rPr>
          <w:rFonts w:ascii="宋体" w:hAnsi="宋体" w:eastAsia="宋体" w:cs="宋体"/>
          <w:color w:val="000000"/>
          <w:kern w:val="0"/>
          <w:sz w:val="28"/>
          <w:szCs w:val="28"/>
        </w:rPr>
        <w:t>指单位在基本支出之外为完成特定工作任务或事业发展目标所发生的支出。</w:t>
      </w:r>
    </w:p>
    <w:p>
      <w:pPr>
        <w:widowControl/>
        <w:shd w:val="clear" w:color="auto" w:fill="FFFFFF"/>
        <w:spacing w:line="500" w:lineRule="atLeast"/>
        <w:ind w:firstLine="562"/>
        <w:jc w:val="left"/>
        <w:rPr>
          <w:rFonts w:hint="eastAsia" w:ascii="宋体" w:hAnsi="宋体" w:eastAsia="宋体" w:cs="宋体"/>
          <w:color w:val="000000"/>
          <w:kern w:val="0"/>
          <w:szCs w:val="21"/>
        </w:rPr>
      </w:pPr>
      <w:r>
        <w:rPr>
          <w:rFonts w:hint="eastAsia" w:ascii="宋体" w:hAnsi="宋体" w:eastAsia="宋体" w:cs="宋体"/>
          <w:b/>
          <w:bCs/>
          <w:color w:val="000000"/>
          <w:kern w:val="0"/>
          <w:sz w:val="28"/>
          <w:szCs w:val="28"/>
          <w:lang w:eastAsia="zh-CN"/>
        </w:rPr>
        <w:t>七</w:t>
      </w:r>
      <w:r>
        <w:rPr>
          <w:rFonts w:ascii="宋体" w:hAnsi="宋体" w:eastAsia="宋体" w:cs="宋体"/>
          <w:b/>
          <w:bCs/>
          <w:color w:val="000000"/>
          <w:kern w:val="0"/>
          <w:sz w:val="28"/>
          <w:szCs w:val="28"/>
        </w:rPr>
        <w:t>、“三公”经费：</w:t>
      </w:r>
      <w:r>
        <w:rPr>
          <w:rFonts w:ascii="宋体" w:hAnsi="宋体" w:eastAsia="宋体" w:cs="宋体"/>
          <w:color w:val="000000"/>
          <w:kern w:val="0"/>
          <w:sz w:val="28"/>
          <w:szCs w:val="28"/>
        </w:rPr>
        <w:t>指市级部门用财政拨款安排的因公出国（境）费、公务用车购置及运行费和公务接待费。其中，因公出国（境）费反映单位公务出国（境）的差旅费、伙食补助费、杂费、培训费等支出；公务用车购置及运行费反映单位公务用车购置费（含车辆购置税）及租用费、燃料费、维修费、过路过桥费、保险费等支出；公务接待费反映单位按规定开支的各类公务接待（含外宾接待）支出。</w:t>
      </w:r>
    </w:p>
    <w:p>
      <w:pPr>
        <w:widowControl/>
        <w:shd w:val="clear" w:color="auto" w:fill="FFFFFF"/>
        <w:spacing w:line="500" w:lineRule="atLeast"/>
        <w:ind w:firstLine="562"/>
        <w:jc w:val="left"/>
        <w:rPr>
          <w:rFonts w:hint="eastAsia" w:ascii="宋体" w:hAnsi="宋体" w:eastAsia="宋体" w:cs="宋体"/>
          <w:color w:val="000000"/>
          <w:kern w:val="0"/>
          <w:szCs w:val="21"/>
        </w:rPr>
      </w:pPr>
      <w:r>
        <w:rPr>
          <w:rFonts w:hint="eastAsia" w:ascii="宋体" w:hAnsi="宋体" w:eastAsia="宋体" w:cs="宋体"/>
          <w:b/>
          <w:bCs/>
          <w:color w:val="000000"/>
          <w:kern w:val="0"/>
          <w:sz w:val="28"/>
          <w:szCs w:val="28"/>
          <w:lang w:eastAsia="zh-CN"/>
        </w:rPr>
        <w:t>八</w:t>
      </w:r>
      <w:r>
        <w:rPr>
          <w:rFonts w:ascii="宋体" w:hAnsi="宋体" w:eastAsia="宋体" w:cs="宋体"/>
          <w:b/>
          <w:bCs/>
          <w:color w:val="000000"/>
          <w:kern w:val="0"/>
          <w:sz w:val="28"/>
          <w:szCs w:val="28"/>
        </w:rPr>
        <w:t>、机关运行经费：</w:t>
      </w:r>
      <w:r>
        <w:rPr>
          <w:rFonts w:ascii="宋体" w:hAnsi="宋体" w:eastAsia="宋体" w:cs="宋体"/>
          <w:color w:val="000000"/>
          <w:kern w:val="0"/>
          <w:sz w:val="28"/>
          <w:szCs w:val="28"/>
        </w:rPr>
        <w:t>指为保障行政单位</w:t>
      </w:r>
      <w:r>
        <w:rPr>
          <w:rFonts w:ascii="宋体" w:hAnsi="宋体" w:eastAsia="宋体" w:cs="宋体"/>
          <w:color w:val="000000"/>
          <w:kern w:val="0"/>
          <w:sz w:val="44"/>
          <w:szCs w:val="44"/>
        </w:rPr>
        <w:t>(</w:t>
      </w:r>
      <w:r>
        <w:rPr>
          <w:rFonts w:ascii="宋体" w:hAnsi="宋体" w:eastAsia="宋体" w:cs="宋体"/>
          <w:color w:val="000000"/>
          <w:kern w:val="0"/>
          <w:sz w:val="28"/>
          <w:szCs w:val="28"/>
        </w:rPr>
        <w:t>含参照公务员法管理的事业单位</w:t>
      </w:r>
      <w:r>
        <w:rPr>
          <w:rFonts w:ascii="宋体" w:hAnsi="宋体" w:eastAsia="宋体" w:cs="宋体"/>
          <w:color w:val="000000"/>
          <w:kern w:val="0"/>
          <w:sz w:val="44"/>
          <w:szCs w:val="44"/>
        </w:rPr>
        <w:t>)</w:t>
      </w:r>
      <w:r>
        <w:rPr>
          <w:rFonts w:ascii="宋体" w:hAnsi="宋体" w:eastAsia="宋体" w:cs="宋体"/>
          <w:color w:val="000000"/>
          <w:kern w:val="0"/>
          <w:sz w:val="28"/>
          <w:szCs w:val="28"/>
        </w:rPr>
        <w:t>运行用于购买货物和服务的各项资金，包括办公费、印刷费、咨询费、手续费、水费、电费、邮电费、取暖费、物业管理费、差旅费、因公出国（境）费、维修（护）费、租赁费、会议费、培训费、公务接待费、专用材料费、劳务费、委托业务费、工会经费、福利费、公务用车运行维护费以及其他费用等。</w:t>
      </w:r>
    </w:p>
    <w:p>
      <w:pPr>
        <w:rPr>
          <w:rFonts w:hint="default" w:eastAsiaTheme="minorEastAsia"/>
          <w:lang w:val="en-US" w:eastAsia="zh-CN"/>
        </w:rPr>
      </w:pPr>
      <w:r>
        <w:rPr>
          <w:rFonts w:hint="eastAsia"/>
          <w:lang w:val="en-US" w:eastAsia="zh-CN"/>
        </w:rPr>
        <w:t xml:space="preserve">       </w:t>
      </w:r>
    </w:p>
    <w:sectPr>
      <w:pgSz w:w="11906" w:h="16838"/>
      <w:pgMar w:top="1440" w:right="1800" w:bottom="1440" w:left="85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AFF" w:usb1="C0007843"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661F4D"/>
    <w:multiLevelType w:val="singleLevel"/>
    <w:tmpl w:val="2C661F4D"/>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C77B49"/>
    <w:rsid w:val="00075834"/>
    <w:rsid w:val="0008138C"/>
    <w:rsid w:val="00150B67"/>
    <w:rsid w:val="001C4E17"/>
    <w:rsid w:val="001D68AD"/>
    <w:rsid w:val="00255685"/>
    <w:rsid w:val="002B3C2D"/>
    <w:rsid w:val="00310543"/>
    <w:rsid w:val="00365FB5"/>
    <w:rsid w:val="003A66D8"/>
    <w:rsid w:val="003B5E60"/>
    <w:rsid w:val="003B7DE5"/>
    <w:rsid w:val="003F592E"/>
    <w:rsid w:val="003F7BB2"/>
    <w:rsid w:val="00451545"/>
    <w:rsid w:val="004A0EB5"/>
    <w:rsid w:val="00557FAC"/>
    <w:rsid w:val="00560E88"/>
    <w:rsid w:val="005923F9"/>
    <w:rsid w:val="005B7234"/>
    <w:rsid w:val="00603ACC"/>
    <w:rsid w:val="00616A76"/>
    <w:rsid w:val="006244EB"/>
    <w:rsid w:val="00673A71"/>
    <w:rsid w:val="006B0855"/>
    <w:rsid w:val="006B3BE2"/>
    <w:rsid w:val="006D60F4"/>
    <w:rsid w:val="007461D1"/>
    <w:rsid w:val="0075069D"/>
    <w:rsid w:val="00795176"/>
    <w:rsid w:val="007A28C2"/>
    <w:rsid w:val="008B3899"/>
    <w:rsid w:val="008C4949"/>
    <w:rsid w:val="00927A1D"/>
    <w:rsid w:val="00A44148"/>
    <w:rsid w:val="00A822B5"/>
    <w:rsid w:val="00AE6AD1"/>
    <w:rsid w:val="00B37CB2"/>
    <w:rsid w:val="00B4139F"/>
    <w:rsid w:val="00BA43F7"/>
    <w:rsid w:val="00BC6611"/>
    <w:rsid w:val="00BE1E3B"/>
    <w:rsid w:val="00C640CF"/>
    <w:rsid w:val="00C77B49"/>
    <w:rsid w:val="00CF4DD6"/>
    <w:rsid w:val="00D255E9"/>
    <w:rsid w:val="00D25A84"/>
    <w:rsid w:val="00D64949"/>
    <w:rsid w:val="00D85840"/>
    <w:rsid w:val="00DA2D57"/>
    <w:rsid w:val="00E459DB"/>
    <w:rsid w:val="00EA0A15"/>
    <w:rsid w:val="00EB1FA5"/>
    <w:rsid w:val="00EE7D35"/>
    <w:rsid w:val="00F61444"/>
    <w:rsid w:val="00FC5947"/>
    <w:rsid w:val="012D2F7E"/>
    <w:rsid w:val="11B61601"/>
    <w:rsid w:val="1E7515ED"/>
    <w:rsid w:val="1F0A3B26"/>
    <w:rsid w:val="20941E5F"/>
    <w:rsid w:val="2A614009"/>
    <w:rsid w:val="4A187B2B"/>
    <w:rsid w:val="503B79E8"/>
    <w:rsid w:val="58021A36"/>
    <w:rsid w:val="5C3531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10"/>
    <w:semiHidden/>
    <w:unhideWhenUsed/>
    <w:qFormat/>
    <w:uiPriority w:val="99"/>
    <w:pPr>
      <w:tabs>
        <w:tab w:val="center" w:pos="4153"/>
        <w:tab w:val="right" w:pos="8306"/>
      </w:tabs>
      <w:snapToGrid w:val="0"/>
      <w:jc w:val="left"/>
    </w:pPr>
    <w:rPr>
      <w:sz w:val="18"/>
      <w:szCs w:val="18"/>
    </w:rPr>
  </w:style>
  <w:style w:type="paragraph" w:styleId="3">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7">
    <w:name w:val="apple-converted-space"/>
    <w:basedOn w:val="6"/>
    <w:qFormat/>
    <w:uiPriority w:val="0"/>
  </w:style>
  <w:style w:type="paragraph" w:styleId="8">
    <w:name w:val="List Paragraph"/>
    <w:basedOn w:val="1"/>
    <w:qFormat/>
    <w:uiPriority w:val="34"/>
    <w:pPr>
      <w:ind w:firstLine="420" w:firstLineChars="200"/>
    </w:pPr>
  </w:style>
  <w:style w:type="character" w:customStyle="1" w:styleId="9">
    <w:name w:val="页眉 Char"/>
    <w:basedOn w:val="6"/>
    <w:link w:val="3"/>
    <w:semiHidden/>
    <w:qFormat/>
    <w:uiPriority w:val="99"/>
    <w:rPr>
      <w:sz w:val="18"/>
      <w:szCs w:val="18"/>
    </w:rPr>
  </w:style>
  <w:style w:type="character" w:customStyle="1" w:styleId="10">
    <w:name w:val="页脚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1505</Words>
  <Characters>8582</Characters>
  <Lines>71</Lines>
  <Paragraphs>20</Paragraphs>
  <TotalTime>1</TotalTime>
  <ScaleCrop>false</ScaleCrop>
  <LinksUpToDate>false</LinksUpToDate>
  <CharactersWithSpaces>10067</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2018-09-10T02:49:00Z</dcterms:created>
  <dc:creator>Administrator</dc:creator>
  <cp:lastModifiedBy>Administrator</cp:lastModifiedBy>
  <dcterms:modified xsi:type="dcterms:W3CDTF">2019-09-19T02:06:18Z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