
<file path=[Content_Types].xml><?xml version="1.0" encoding="utf-8"?>
<Types xmlns="http://schemas.openxmlformats.org/package/2006/content-types">
  <Default Extension="xml" ContentType="application/xml"/>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黑体" w:eastAsia="黑体"/>
          <w:sz w:val="44"/>
          <w:szCs w:val="36"/>
        </w:rPr>
      </w:pPr>
      <w:r>
        <w:rPr>
          <w:rFonts w:hint="eastAsia" w:ascii="黑体" w:eastAsia="黑体"/>
          <w:sz w:val="44"/>
          <w:szCs w:val="36"/>
          <w:lang w:eastAsia="zh-CN"/>
        </w:rPr>
        <w:t>樟树市统计局</w:t>
      </w:r>
      <w:r>
        <w:rPr>
          <w:rFonts w:hint="eastAsia" w:ascii="黑体" w:eastAsia="黑体"/>
          <w:sz w:val="44"/>
          <w:szCs w:val="36"/>
        </w:rPr>
        <w:t>2017年度部门决算</w:t>
      </w:r>
    </w:p>
    <w:p>
      <w:pPr>
        <w:spacing w:line="600" w:lineRule="exact"/>
        <w:jc w:val="center"/>
        <w:rPr>
          <w:rFonts w:hint="eastAsia" w:ascii="黑体" w:eastAsia="黑体"/>
          <w:sz w:val="44"/>
          <w:szCs w:val="36"/>
        </w:rPr>
      </w:pPr>
    </w:p>
    <w:p>
      <w:pPr>
        <w:spacing w:line="600" w:lineRule="exact"/>
        <w:jc w:val="center"/>
        <w:rPr>
          <w:rFonts w:hint="eastAsia" w:ascii="黑体" w:eastAsia="黑体"/>
          <w:sz w:val="40"/>
          <w:szCs w:val="36"/>
        </w:rPr>
      </w:pPr>
      <w:r>
        <w:rPr>
          <w:rFonts w:hint="eastAsia" w:ascii="黑体" w:eastAsia="黑体"/>
          <w:sz w:val="40"/>
          <w:szCs w:val="36"/>
        </w:rPr>
        <w:t>目    录</w:t>
      </w: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rPr>
          <w:rFonts w:hint="eastAsia" w:ascii="黑体" w:hAnsi="黑体" w:eastAsia="黑体"/>
          <w:b/>
          <w:sz w:val="32"/>
          <w:szCs w:val="32"/>
        </w:rPr>
      </w:pPr>
      <w:r>
        <w:rPr>
          <w:rFonts w:hint="eastAsia" w:ascii="黑体" w:hAnsi="黑体" w:eastAsia="黑体"/>
          <w:b/>
          <w:sz w:val="32"/>
          <w:szCs w:val="32"/>
        </w:rPr>
        <w:t xml:space="preserve">第一部分  </w:t>
      </w:r>
      <w:r>
        <w:rPr>
          <w:rFonts w:hint="eastAsia" w:ascii="黑体" w:hAnsi="黑体" w:eastAsia="黑体"/>
          <w:b/>
          <w:sz w:val="32"/>
          <w:szCs w:val="32"/>
          <w:lang w:eastAsia="zh-CN"/>
        </w:rPr>
        <w:t>樟树市统计局</w:t>
      </w:r>
      <w:r>
        <w:rPr>
          <w:rFonts w:hint="eastAsia" w:ascii="黑体" w:hAnsi="黑体" w:eastAsia="黑体"/>
          <w:b/>
          <w:sz w:val="32"/>
          <w:szCs w:val="32"/>
        </w:rPr>
        <w:t>概况</w:t>
      </w:r>
    </w:p>
    <w:p>
      <w:pPr>
        <w:widowControl/>
        <w:spacing w:line="600" w:lineRule="exact"/>
        <w:ind w:firstLine="640"/>
        <w:jc w:val="left"/>
        <w:rPr>
          <w:rFonts w:hint="eastAsia" w:ascii="仿宋" w:hAnsi="仿宋" w:eastAsia="仿宋"/>
          <w:sz w:val="32"/>
          <w:szCs w:val="30"/>
        </w:rPr>
      </w:pPr>
      <w:r>
        <w:rPr>
          <w:rFonts w:hint="eastAsia" w:ascii="仿宋_GB2312" w:eastAsia="仿宋_GB2312"/>
          <w:b/>
          <w:sz w:val="32"/>
          <w:szCs w:val="30"/>
        </w:rPr>
        <w:t xml:space="preserve">    </w:t>
      </w:r>
      <w:r>
        <w:rPr>
          <w:rFonts w:hint="eastAsia" w:ascii="仿宋" w:hAnsi="仿宋" w:eastAsia="仿宋"/>
          <w:sz w:val="32"/>
          <w:szCs w:val="30"/>
        </w:rPr>
        <w:t>一、部门主要职责</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二、部门基本情况</w:t>
      </w:r>
    </w:p>
    <w:p>
      <w:pPr>
        <w:widowControl/>
        <w:spacing w:line="600" w:lineRule="exact"/>
        <w:ind w:firstLine="640"/>
        <w:jc w:val="left"/>
        <w:rPr>
          <w:rFonts w:hint="eastAsia" w:ascii="黑体" w:hAnsi="黑体" w:eastAsia="黑体"/>
          <w:sz w:val="32"/>
          <w:szCs w:val="32"/>
        </w:rPr>
      </w:pPr>
      <w:r>
        <w:rPr>
          <w:rFonts w:hint="eastAsia" w:ascii="黑体" w:hAnsi="黑体" w:eastAsia="黑体"/>
          <w:sz w:val="32"/>
          <w:szCs w:val="32"/>
        </w:rPr>
        <w:t>第二部分  2017年度部门决算表</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一、收入支出决算总表</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二、收入决算表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三、支出决算表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四、财政拨款收入支出决算总表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五、一般公共预算财政拨款支出决算表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六、一般公共预算财政拨款基本支出决算表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七、一般公共预算财政拨款“三公”经费支出决算</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八、政府性基金预算财政拨款收入支出决算表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九、国有资产占用情况表</w:t>
      </w:r>
    </w:p>
    <w:p>
      <w:pPr>
        <w:widowControl/>
        <w:spacing w:line="600" w:lineRule="exact"/>
        <w:jc w:val="left"/>
        <w:rPr>
          <w:rFonts w:hint="eastAsia" w:ascii="黑体" w:hAnsi="黑体" w:eastAsia="黑体"/>
          <w:sz w:val="32"/>
          <w:szCs w:val="32"/>
        </w:rPr>
      </w:pPr>
      <w:r>
        <w:rPr>
          <w:rFonts w:hint="eastAsia" w:ascii="仿宋" w:hAnsi="仿宋" w:eastAsia="仿宋" w:cs="宋体"/>
          <w:kern w:val="0"/>
          <w:sz w:val="32"/>
          <w:szCs w:val="32"/>
        </w:rPr>
        <w:t xml:space="preserve">    </w:t>
      </w:r>
      <w:r>
        <w:rPr>
          <w:rFonts w:hint="eastAsia" w:ascii="黑体" w:hAnsi="黑体" w:eastAsia="黑体"/>
          <w:sz w:val="32"/>
          <w:szCs w:val="32"/>
        </w:rPr>
        <w:t>第三部分  2017年度部门决算情况说明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一、收入决算情况说明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二、支出决算情况说明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三、财政拨款支出决算情况说明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四、一般公共预算财政拨款基本支出决算情况说明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五、一般公共预算财政拨款“三公”经费支出决算</w:t>
      </w:r>
    </w:p>
    <w:p>
      <w:pPr>
        <w:widowControl/>
        <w:spacing w:line="600" w:lineRule="exact"/>
        <w:jc w:val="left"/>
        <w:rPr>
          <w:rFonts w:hint="eastAsia" w:ascii="仿宋" w:hAnsi="仿宋" w:eastAsia="仿宋"/>
          <w:sz w:val="32"/>
          <w:szCs w:val="30"/>
        </w:rPr>
      </w:pPr>
      <w:r>
        <w:rPr>
          <w:rFonts w:hint="eastAsia" w:ascii="仿宋" w:hAnsi="仿宋" w:eastAsia="仿宋"/>
          <w:sz w:val="32"/>
          <w:szCs w:val="30"/>
        </w:rPr>
        <w:t xml:space="preserve">    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六、机关运行经费支出情况说明</w:t>
      </w:r>
    </w:p>
    <w:p>
      <w:pPr>
        <w:widowControl/>
        <w:spacing w:line="600" w:lineRule="exact"/>
        <w:ind w:firstLine="640"/>
        <w:jc w:val="left"/>
        <w:rPr>
          <w:rFonts w:hint="eastAsia" w:ascii="仿宋" w:hAnsi="仿宋" w:eastAsia="仿宋"/>
          <w:sz w:val="32"/>
          <w:szCs w:val="30"/>
        </w:rPr>
      </w:pPr>
      <w:r>
        <w:rPr>
          <w:rFonts w:hint="eastAsia" w:ascii="仿宋" w:hAnsi="仿宋" w:eastAsia="仿宋"/>
          <w:sz w:val="32"/>
          <w:szCs w:val="30"/>
        </w:rPr>
        <w:t xml:space="preserve">    七、政府采购支出情况说明</w:t>
      </w:r>
    </w:p>
    <w:p>
      <w:pPr>
        <w:widowControl/>
        <w:spacing w:line="600" w:lineRule="exact"/>
        <w:ind w:firstLine="640"/>
        <w:jc w:val="left"/>
        <w:rPr>
          <w:rFonts w:hint="eastAsia" w:ascii="仿宋" w:hAnsi="仿宋" w:eastAsia="仿宋"/>
          <w:sz w:val="32"/>
          <w:szCs w:val="30"/>
        </w:rPr>
      </w:pPr>
      <w:r>
        <w:rPr>
          <w:rFonts w:hint="eastAsia" w:ascii="仿宋" w:hAnsi="仿宋" w:eastAsia="仿宋"/>
          <w:sz w:val="32"/>
          <w:szCs w:val="30"/>
        </w:rPr>
        <w:t xml:space="preserve">    八、预算绩效情况说明</w:t>
      </w:r>
    </w:p>
    <w:p>
      <w:pPr>
        <w:widowControl/>
        <w:spacing w:line="600" w:lineRule="exact"/>
        <w:ind w:firstLine="640"/>
        <w:jc w:val="left"/>
        <w:rPr>
          <w:rFonts w:ascii="仿宋" w:hAnsi="仿宋" w:eastAsia="仿宋"/>
          <w:sz w:val="32"/>
          <w:szCs w:val="30"/>
        </w:rPr>
      </w:pPr>
      <w:r>
        <w:rPr>
          <w:rFonts w:hint="eastAsia" w:ascii="黑体" w:hAnsi="黑体" w:eastAsia="黑体"/>
          <w:sz w:val="32"/>
          <w:szCs w:val="32"/>
        </w:rPr>
        <w:t>第四部分  名词解释</w:t>
      </w: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widowControl/>
        <w:spacing w:line="580" w:lineRule="exact"/>
        <w:jc w:val="center"/>
        <w:rPr>
          <w:rFonts w:hint="eastAsia" w:ascii="宋体" w:hAnsi="宋体"/>
          <w:b/>
          <w:sz w:val="32"/>
          <w:szCs w:val="30"/>
        </w:rPr>
      </w:pPr>
      <w:r>
        <w:rPr>
          <w:rFonts w:hint="eastAsia" w:ascii="宋体" w:hAnsi="宋体"/>
          <w:b/>
          <w:sz w:val="32"/>
          <w:szCs w:val="30"/>
        </w:rPr>
        <w:t xml:space="preserve">第一部分  </w:t>
      </w:r>
      <w:r>
        <w:rPr>
          <w:rFonts w:hint="eastAsia" w:ascii="宋体" w:hAnsi="宋体"/>
          <w:b/>
          <w:sz w:val="32"/>
          <w:szCs w:val="32"/>
          <w:lang w:eastAsia="zh-CN"/>
        </w:rPr>
        <w:t>樟树市统计局</w:t>
      </w:r>
      <w:r>
        <w:rPr>
          <w:rFonts w:hint="eastAsia" w:ascii="宋体" w:hAnsi="宋体"/>
          <w:b/>
          <w:sz w:val="32"/>
          <w:szCs w:val="30"/>
        </w:rPr>
        <w:t>概况</w:t>
      </w:r>
    </w:p>
    <w:p>
      <w:pPr>
        <w:ind w:firstLine="630"/>
        <w:jc w:val="center"/>
        <w:rPr>
          <w:rFonts w:hint="eastAsia"/>
          <w:sz w:val="32"/>
          <w:szCs w:val="32"/>
        </w:rPr>
      </w:pPr>
    </w:p>
    <w:p>
      <w:pPr>
        <w:ind w:firstLine="630"/>
        <w:jc w:val="left"/>
        <w:rPr>
          <w:rFonts w:hint="eastAsia" w:ascii="黑体" w:hAnsi="黑体" w:eastAsia="黑体"/>
          <w:sz w:val="30"/>
          <w:szCs w:val="30"/>
        </w:rPr>
      </w:pPr>
      <w:r>
        <w:rPr>
          <w:rFonts w:hint="eastAsia" w:ascii="黑体" w:hAnsi="黑体" w:eastAsia="黑体"/>
          <w:sz w:val="30"/>
          <w:szCs w:val="30"/>
        </w:rPr>
        <w:t>一、部门主要职能</w:t>
      </w:r>
    </w:p>
    <w:p>
      <w:pPr>
        <w:widowControl/>
        <w:spacing w:line="540" w:lineRule="exact"/>
        <w:ind w:firstLine="640"/>
        <w:jc w:val="left"/>
        <w:rPr>
          <w:rFonts w:hint="eastAsia" w:ascii="仿宋_GB2312" w:eastAsia="仿宋_GB2312"/>
          <w:sz w:val="32"/>
          <w:szCs w:val="30"/>
        </w:rPr>
      </w:pPr>
      <w:r>
        <w:rPr>
          <w:rFonts w:hint="eastAsia" w:ascii="仿宋_GB2312" w:eastAsia="仿宋_GB2312"/>
          <w:sz w:val="32"/>
          <w:szCs w:val="30"/>
        </w:rPr>
        <w:t>要求：根据省委、省政府的有关文件规定，简明扼要地说明本部门的主要职责。</w:t>
      </w:r>
    </w:p>
    <w:p>
      <w:pPr>
        <w:widowControl/>
        <w:spacing w:line="540" w:lineRule="exact"/>
        <w:ind w:firstLine="640"/>
        <w:jc w:val="left"/>
        <w:rPr>
          <w:rFonts w:hint="eastAsia" w:ascii="仿宋_GB2312" w:eastAsia="仿宋_GB2312"/>
          <w:sz w:val="32"/>
          <w:szCs w:val="30"/>
        </w:rPr>
      </w:pPr>
      <w:r>
        <w:rPr>
          <w:rFonts w:hint="eastAsia" w:ascii="仿宋_GB2312" w:hAnsi="宋体" w:eastAsia="仿宋_GB2312" w:cs="仿宋_GB2312"/>
          <w:b w:val="0"/>
          <w:i w:val="0"/>
          <w:caps w:val="0"/>
          <w:color w:val="000000"/>
          <w:spacing w:val="0"/>
          <w:sz w:val="32"/>
          <w:szCs w:val="32"/>
          <w:shd w:val="clear" w:color="auto" w:fill="FFFFFF"/>
          <w:lang w:eastAsia="zh-CN"/>
        </w:rPr>
        <w:t>主要职责：</w:t>
      </w:r>
      <w:r>
        <w:rPr>
          <w:rFonts w:ascii="仿宋_GB2312" w:hAnsi="宋体" w:eastAsia="仿宋_GB2312" w:cs="仿宋_GB2312"/>
          <w:b w:val="0"/>
          <w:i w:val="0"/>
          <w:caps w:val="0"/>
          <w:color w:val="000000"/>
          <w:spacing w:val="0"/>
          <w:sz w:val="32"/>
          <w:szCs w:val="32"/>
          <w:shd w:val="clear" w:color="auto" w:fill="FFFFFF"/>
        </w:rPr>
        <w:t>贯彻执行国家、省有关统计工作的法律、法规、政策；组织领导全市统计和国民经济核算工作；监督检查统计法律、法规的实施；组织管理全市统计的调查项目；会同有关部门组织重大国情国力普查；汇总整理全市基本统计资料；建立健全和管理统计信息自动化系统和统计数据库体系；对经济和社会发展情况进行统计分析、统计预测和统计监督，提供统计信息和咨询建议；定期向社会发布全市国民经济和社会发展情况的统计信息。</w:t>
      </w:r>
    </w:p>
    <w:p>
      <w:pPr>
        <w:ind w:firstLine="630"/>
        <w:jc w:val="left"/>
        <w:rPr>
          <w:rFonts w:hint="eastAsia" w:ascii="黑体" w:hAnsi="黑体" w:eastAsia="黑体"/>
          <w:sz w:val="30"/>
          <w:szCs w:val="30"/>
        </w:rPr>
      </w:pPr>
      <w:r>
        <w:rPr>
          <w:rFonts w:hint="eastAsia" w:ascii="黑体" w:hAnsi="黑体" w:eastAsia="黑体"/>
          <w:sz w:val="30"/>
          <w:szCs w:val="30"/>
        </w:rPr>
        <w:t>二、部门基本情况</w:t>
      </w:r>
    </w:p>
    <w:p>
      <w:pPr>
        <w:widowControl/>
        <w:spacing w:line="540" w:lineRule="exact"/>
        <w:ind w:firstLine="640"/>
        <w:jc w:val="left"/>
        <w:rPr>
          <w:rFonts w:hint="eastAsia" w:ascii="仿宋_GB2312" w:eastAsia="仿宋_GB2312"/>
          <w:sz w:val="32"/>
          <w:szCs w:val="30"/>
          <w:lang w:val="en-US" w:eastAsia="zh-CN"/>
        </w:rPr>
      </w:pPr>
      <w:r>
        <w:rPr>
          <w:rFonts w:hint="eastAsia" w:ascii="仿宋_GB2312" w:eastAsia="仿宋_GB2312"/>
          <w:sz w:val="32"/>
          <w:szCs w:val="30"/>
          <w:lang w:eastAsia="zh-CN"/>
        </w:rPr>
        <w:t>基本情况：樟树市统计局下辖樟树市农村社会经济调查队、樟树市普查中心</w:t>
      </w:r>
      <w:r>
        <w:rPr>
          <w:rFonts w:hint="eastAsia" w:ascii="仿宋_GB2312" w:eastAsia="仿宋_GB2312"/>
          <w:sz w:val="32"/>
          <w:szCs w:val="30"/>
          <w:lang w:val="en-US" w:eastAsia="zh-CN"/>
        </w:rPr>
        <w:t>2个事业单位；樟树市统计局共有编制26个（行政编制9个，事业编制17个），其中：统计局行政编制9个，农调队事业编制13个，普查中心事业编制4个；统计局实有在职人员20人（行政在职5人，事业在职15人），退休人员8人。</w:t>
      </w:r>
    </w:p>
    <w:p>
      <w:pPr>
        <w:ind w:firstLine="630"/>
        <w:jc w:val="left"/>
        <w:rPr>
          <w:rFonts w:hint="eastAsia" w:ascii="仿宋" w:hAnsi="仿宋" w:eastAsia="仿宋"/>
          <w:sz w:val="30"/>
          <w:szCs w:val="30"/>
        </w:rPr>
      </w:pPr>
    </w:p>
    <w:p>
      <w:pPr>
        <w:widowControl/>
        <w:spacing w:line="600" w:lineRule="exact"/>
        <w:ind w:firstLine="640"/>
        <w:jc w:val="center"/>
        <w:rPr>
          <w:rFonts w:hint="eastAsia" w:ascii="宋体" w:hAnsi="宋体"/>
          <w:b/>
          <w:sz w:val="32"/>
          <w:szCs w:val="32"/>
        </w:rPr>
      </w:pPr>
    </w:p>
    <w:p>
      <w:pPr>
        <w:widowControl/>
        <w:spacing w:line="600" w:lineRule="exact"/>
        <w:jc w:val="both"/>
        <w:rPr>
          <w:rFonts w:hint="eastAsia" w:ascii="宋体" w:hAnsi="宋体"/>
          <w:b/>
          <w:sz w:val="32"/>
          <w:szCs w:val="32"/>
        </w:rPr>
      </w:pPr>
    </w:p>
    <w:p>
      <w:pPr>
        <w:widowControl/>
        <w:spacing w:line="600" w:lineRule="exact"/>
        <w:ind w:firstLine="640"/>
        <w:jc w:val="center"/>
        <w:rPr>
          <w:rFonts w:hint="eastAsia" w:ascii="宋体" w:hAnsi="宋体"/>
          <w:b/>
          <w:sz w:val="32"/>
          <w:szCs w:val="32"/>
        </w:rPr>
      </w:pPr>
      <w:r>
        <w:rPr>
          <w:rFonts w:hint="eastAsia" w:ascii="宋体" w:hAnsi="宋体"/>
          <w:b/>
          <w:sz w:val="32"/>
          <w:szCs w:val="32"/>
        </w:rPr>
        <w:t>第二部分  2017年度部门决算表</w:t>
      </w:r>
    </w:p>
    <w:p>
      <w:pPr>
        <w:autoSpaceDE w:val="0"/>
        <w:autoSpaceDN w:val="0"/>
        <w:adjustRightInd w:val="0"/>
        <w:spacing w:line="360" w:lineRule="auto"/>
        <w:jc w:val="left"/>
        <w:rPr>
          <w:rFonts w:hint="eastAsia"/>
          <w:szCs w:val="30"/>
        </w:rPr>
      </w:pPr>
    </w:p>
    <w:p>
      <w:pPr>
        <w:autoSpaceDE w:val="0"/>
        <w:autoSpaceDN w:val="0"/>
        <w:adjustRightInd w:val="0"/>
        <w:spacing w:line="360" w:lineRule="auto"/>
        <w:jc w:val="left"/>
        <w:rPr>
          <w:rFonts w:hint="eastAsia"/>
          <w:szCs w:val="30"/>
        </w:rPr>
      </w:pPr>
      <w:r>
        <w:rPr>
          <w:rFonts w:hint="eastAsia"/>
          <w:szCs w:val="30"/>
        </w:rPr>
        <w:drawing>
          <wp:inline distT="0" distB="0" distL="114300" distR="114300">
            <wp:extent cx="4785995" cy="4034790"/>
            <wp:effectExtent l="0" t="0" r="14605" b="3810"/>
            <wp:docPr id="9" name="图片 1" descr="C:\Users\Administrator\Desktop\收入支出决算总表.png收入支出决算总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C:\Users\Administrator\Desktop\收入支出决算总表.png收入支出决算总表"/>
                    <pic:cNvPicPr>
                      <a:picLocks noChangeAspect="1"/>
                    </pic:cNvPicPr>
                  </pic:nvPicPr>
                  <pic:blipFill>
                    <a:blip r:embed="rId10"/>
                    <a:srcRect/>
                    <a:stretch>
                      <a:fillRect/>
                    </a:stretch>
                  </pic:blipFill>
                  <pic:spPr>
                    <a:xfrm>
                      <a:off x="0" y="0"/>
                      <a:ext cx="4785995" cy="4034790"/>
                    </a:xfrm>
                    <a:prstGeom prst="rect">
                      <a:avLst/>
                    </a:prstGeom>
                    <a:noFill/>
                    <a:ln w="9525">
                      <a:noFill/>
                    </a:ln>
                  </pic:spPr>
                </pic:pic>
              </a:graphicData>
            </a:graphic>
          </wp:inline>
        </w:drawing>
      </w:r>
    </w:p>
    <w:p>
      <w:pPr>
        <w:autoSpaceDE w:val="0"/>
        <w:autoSpaceDN w:val="0"/>
        <w:adjustRightInd w:val="0"/>
        <w:spacing w:line="360" w:lineRule="auto"/>
        <w:jc w:val="left"/>
        <w:rPr>
          <w:rFonts w:hint="eastAsia" w:ascii="仿宋" w:hAnsi="仿宋" w:eastAsia="仿宋" w:cs="仿宋_GB2312"/>
          <w:kern w:val="0"/>
          <w:sz w:val="30"/>
          <w:szCs w:val="30"/>
        </w:rPr>
      </w:pPr>
    </w:p>
    <w:p>
      <w:pPr>
        <w:autoSpaceDE w:val="0"/>
        <w:autoSpaceDN w:val="0"/>
        <w:adjustRightInd w:val="0"/>
        <w:spacing w:line="360" w:lineRule="auto"/>
        <w:jc w:val="left"/>
        <w:rPr>
          <w:rFonts w:hint="eastAsia" w:ascii="仿宋" w:hAnsi="仿宋" w:eastAsia="仿宋" w:cs="仿宋_GB2312"/>
          <w:kern w:val="0"/>
          <w:sz w:val="30"/>
          <w:szCs w:val="30"/>
        </w:rPr>
      </w:pPr>
      <w:r>
        <w:rPr>
          <w:rFonts w:hint="eastAsia" w:ascii="仿宋" w:hAnsi="仿宋" w:eastAsia="仿宋" w:cs="仿宋_GB2312"/>
          <w:kern w:val="0"/>
          <w:sz w:val="30"/>
          <w:szCs w:val="30"/>
        </w:rPr>
        <w:t xml:space="preserve"> </w:t>
      </w:r>
      <w:r>
        <w:rPr>
          <w:rFonts w:hint="eastAsia"/>
          <w:szCs w:val="30"/>
        </w:rPr>
        <w:drawing>
          <wp:inline distT="0" distB="0" distL="114300" distR="114300">
            <wp:extent cx="5267325" cy="1649095"/>
            <wp:effectExtent l="0" t="0" r="9525" b="8255"/>
            <wp:docPr id="1" name="图片 2" descr="C:\Users\Administrator\Desktop\收入决算表.png收入决算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C:\Users\Administrator\Desktop\收入决算表.png收入决算表"/>
                    <pic:cNvPicPr>
                      <a:picLocks noChangeAspect="1"/>
                    </pic:cNvPicPr>
                  </pic:nvPicPr>
                  <pic:blipFill>
                    <a:blip r:embed="rId11"/>
                    <a:srcRect/>
                    <a:stretch>
                      <a:fillRect/>
                    </a:stretch>
                  </pic:blipFill>
                  <pic:spPr>
                    <a:xfrm>
                      <a:off x="0" y="0"/>
                      <a:ext cx="5267325" cy="1649095"/>
                    </a:xfrm>
                    <a:prstGeom prst="rect">
                      <a:avLst/>
                    </a:prstGeom>
                    <a:noFill/>
                    <a:ln w="9525">
                      <a:noFill/>
                    </a:ln>
                  </pic:spPr>
                </pic:pic>
              </a:graphicData>
            </a:graphic>
          </wp:inline>
        </w:drawing>
      </w:r>
    </w:p>
    <w:p>
      <w:pPr>
        <w:autoSpaceDE w:val="0"/>
        <w:autoSpaceDN w:val="0"/>
        <w:adjustRightInd w:val="0"/>
        <w:spacing w:line="360" w:lineRule="auto"/>
        <w:jc w:val="left"/>
        <w:rPr>
          <w:rFonts w:hint="eastAsia" w:ascii="仿宋" w:hAnsi="仿宋" w:eastAsia="仿宋" w:cs="仿宋_GB2312"/>
          <w:kern w:val="0"/>
          <w:sz w:val="30"/>
          <w:szCs w:val="30"/>
        </w:rPr>
      </w:pPr>
    </w:p>
    <w:p>
      <w:pPr>
        <w:autoSpaceDE w:val="0"/>
        <w:autoSpaceDN w:val="0"/>
        <w:adjustRightInd w:val="0"/>
        <w:spacing w:line="360" w:lineRule="auto"/>
        <w:jc w:val="left"/>
        <w:rPr>
          <w:rFonts w:hint="eastAsia"/>
          <w:szCs w:val="30"/>
        </w:rPr>
      </w:pPr>
      <w:r>
        <w:rPr>
          <w:rFonts w:hint="eastAsia"/>
          <w:szCs w:val="30"/>
        </w:rPr>
        <w:drawing>
          <wp:inline distT="0" distB="0" distL="114300" distR="114300">
            <wp:extent cx="5267960" cy="1765300"/>
            <wp:effectExtent l="0" t="0" r="8890" b="6350"/>
            <wp:docPr id="2" name="图片 3" descr="C:\Users\Administrator\Desktop\支出决算表.png支出决算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C:\Users\Administrator\Desktop\支出决算表.png支出决算表"/>
                    <pic:cNvPicPr>
                      <a:picLocks noChangeAspect="1"/>
                    </pic:cNvPicPr>
                  </pic:nvPicPr>
                  <pic:blipFill>
                    <a:blip r:embed="rId12"/>
                    <a:srcRect/>
                    <a:stretch>
                      <a:fillRect/>
                    </a:stretch>
                  </pic:blipFill>
                  <pic:spPr>
                    <a:xfrm>
                      <a:off x="0" y="0"/>
                      <a:ext cx="5267960" cy="1765300"/>
                    </a:xfrm>
                    <a:prstGeom prst="rect">
                      <a:avLst/>
                    </a:prstGeom>
                    <a:noFill/>
                    <a:ln w="9525">
                      <a:noFill/>
                    </a:ln>
                  </pic:spPr>
                </pic:pic>
              </a:graphicData>
            </a:graphic>
          </wp:inline>
        </w:drawing>
      </w:r>
    </w:p>
    <w:p>
      <w:pPr>
        <w:autoSpaceDE w:val="0"/>
        <w:autoSpaceDN w:val="0"/>
        <w:adjustRightInd w:val="0"/>
        <w:spacing w:line="360" w:lineRule="auto"/>
        <w:jc w:val="left"/>
        <w:rPr>
          <w:rFonts w:hint="eastAsia"/>
          <w:szCs w:val="30"/>
        </w:rPr>
      </w:pPr>
    </w:p>
    <w:p>
      <w:pPr>
        <w:autoSpaceDE w:val="0"/>
        <w:autoSpaceDN w:val="0"/>
        <w:adjustRightInd w:val="0"/>
        <w:spacing w:line="360" w:lineRule="auto"/>
        <w:jc w:val="left"/>
        <w:rPr>
          <w:rFonts w:hint="eastAsia" w:ascii="仿宋" w:hAnsi="仿宋" w:eastAsia="仿宋" w:cs="仿宋_GB2312"/>
          <w:kern w:val="0"/>
          <w:sz w:val="30"/>
          <w:szCs w:val="30"/>
        </w:rPr>
      </w:pPr>
      <w:r>
        <w:rPr>
          <w:rFonts w:hint="eastAsia"/>
          <w:szCs w:val="30"/>
        </w:rPr>
        <w:drawing>
          <wp:inline distT="0" distB="0" distL="114300" distR="114300">
            <wp:extent cx="4552315" cy="3604260"/>
            <wp:effectExtent l="0" t="0" r="635" b="15240"/>
            <wp:docPr id="3" name="图片 4" descr="C:\Users\Administrator\Desktop\财政拨款收入支出决算总表.png财政拨款收入支出决算总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C:\Users\Administrator\Desktop\财政拨款收入支出决算总表.png财政拨款收入支出决算总表"/>
                    <pic:cNvPicPr>
                      <a:picLocks noChangeAspect="1"/>
                    </pic:cNvPicPr>
                  </pic:nvPicPr>
                  <pic:blipFill>
                    <a:blip r:embed="rId13"/>
                    <a:srcRect/>
                    <a:stretch>
                      <a:fillRect/>
                    </a:stretch>
                  </pic:blipFill>
                  <pic:spPr>
                    <a:xfrm>
                      <a:off x="0" y="0"/>
                      <a:ext cx="4552315" cy="3604260"/>
                    </a:xfrm>
                    <a:prstGeom prst="rect">
                      <a:avLst/>
                    </a:prstGeom>
                    <a:noFill/>
                    <a:ln w="9525">
                      <a:noFill/>
                    </a:ln>
                  </pic:spPr>
                </pic:pic>
              </a:graphicData>
            </a:graphic>
          </wp:inline>
        </w:drawing>
      </w:r>
    </w:p>
    <w:p>
      <w:pPr>
        <w:autoSpaceDE w:val="0"/>
        <w:autoSpaceDN w:val="0"/>
        <w:adjustRightInd w:val="0"/>
        <w:spacing w:line="360" w:lineRule="auto"/>
        <w:jc w:val="left"/>
        <w:rPr>
          <w:rFonts w:hint="eastAsia" w:ascii="仿宋" w:hAnsi="仿宋" w:eastAsia="仿宋" w:cs="仿宋_GB2312"/>
          <w:kern w:val="0"/>
          <w:sz w:val="30"/>
          <w:szCs w:val="30"/>
        </w:rPr>
      </w:pPr>
    </w:p>
    <w:p>
      <w:pPr>
        <w:autoSpaceDE w:val="0"/>
        <w:autoSpaceDN w:val="0"/>
        <w:adjustRightInd w:val="0"/>
        <w:spacing w:line="360" w:lineRule="auto"/>
        <w:jc w:val="left"/>
        <w:rPr>
          <w:rFonts w:hint="eastAsia"/>
          <w:szCs w:val="30"/>
        </w:rPr>
      </w:pPr>
      <w:r>
        <w:rPr>
          <w:rFonts w:hint="eastAsia"/>
          <w:szCs w:val="30"/>
        </w:rPr>
        <w:drawing>
          <wp:inline distT="0" distB="0" distL="114300" distR="114300">
            <wp:extent cx="5267960" cy="2790825"/>
            <wp:effectExtent l="0" t="0" r="8890" b="9525"/>
            <wp:docPr id="4" name="图片 5" descr="C:\Users\Administrator\Desktop\一般公共预算财政拨款支出决算表.png一般公共预算财政拨款支出决算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C:\Users\Administrator\Desktop\一般公共预算财政拨款支出决算表.png一般公共预算财政拨款支出决算表"/>
                    <pic:cNvPicPr>
                      <a:picLocks noChangeAspect="1"/>
                    </pic:cNvPicPr>
                  </pic:nvPicPr>
                  <pic:blipFill>
                    <a:blip r:embed="rId14"/>
                    <a:srcRect/>
                    <a:stretch>
                      <a:fillRect/>
                    </a:stretch>
                  </pic:blipFill>
                  <pic:spPr>
                    <a:xfrm>
                      <a:off x="0" y="0"/>
                      <a:ext cx="5267960" cy="2790825"/>
                    </a:xfrm>
                    <a:prstGeom prst="rect">
                      <a:avLst/>
                    </a:prstGeom>
                    <a:noFill/>
                    <a:ln w="9525">
                      <a:noFill/>
                    </a:ln>
                  </pic:spPr>
                </pic:pic>
              </a:graphicData>
            </a:graphic>
          </wp:inline>
        </w:drawing>
      </w:r>
    </w:p>
    <w:p>
      <w:pPr>
        <w:autoSpaceDE w:val="0"/>
        <w:autoSpaceDN w:val="0"/>
        <w:adjustRightInd w:val="0"/>
        <w:spacing w:line="360" w:lineRule="auto"/>
        <w:jc w:val="left"/>
        <w:rPr>
          <w:rFonts w:hint="eastAsia"/>
          <w:szCs w:val="30"/>
        </w:rPr>
      </w:pPr>
      <w:r>
        <w:rPr>
          <w:rFonts w:hint="eastAsia"/>
          <w:szCs w:val="30"/>
        </w:rPr>
        <w:drawing>
          <wp:inline distT="0" distB="0" distL="114300" distR="114300">
            <wp:extent cx="5273040" cy="4346575"/>
            <wp:effectExtent l="0" t="0" r="3810" b="15875"/>
            <wp:docPr id="5" name="图片 6" descr="C:\Users\Administrator\Desktop\一般公共预算财政拨款基本支出决算表.png一般公共预算财政拨款基本支出决算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C:\Users\Administrator\Desktop\一般公共预算财政拨款基本支出决算表.png一般公共预算财政拨款基本支出决算表"/>
                    <pic:cNvPicPr>
                      <a:picLocks noChangeAspect="1"/>
                    </pic:cNvPicPr>
                  </pic:nvPicPr>
                  <pic:blipFill>
                    <a:blip r:embed="rId15"/>
                    <a:srcRect/>
                    <a:stretch>
                      <a:fillRect/>
                    </a:stretch>
                  </pic:blipFill>
                  <pic:spPr>
                    <a:xfrm>
                      <a:off x="0" y="0"/>
                      <a:ext cx="5273040" cy="4346575"/>
                    </a:xfrm>
                    <a:prstGeom prst="rect">
                      <a:avLst/>
                    </a:prstGeom>
                    <a:noFill/>
                    <a:ln w="9525">
                      <a:noFill/>
                    </a:ln>
                  </pic:spPr>
                </pic:pic>
              </a:graphicData>
            </a:graphic>
          </wp:inline>
        </w:drawing>
      </w:r>
    </w:p>
    <w:p>
      <w:pPr>
        <w:autoSpaceDE w:val="0"/>
        <w:autoSpaceDN w:val="0"/>
        <w:adjustRightInd w:val="0"/>
        <w:spacing w:line="360" w:lineRule="auto"/>
        <w:jc w:val="left"/>
        <w:rPr>
          <w:rFonts w:hint="eastAsia"/>
          <w:szCs w:val="30"/>
        </w:rPr>
      </w:pPr>
    </w:p>
    <w:p>
      <w:pPr>
        <w:autoSpaceDE w:val="0"/>
        <w:autoSpaceDN w:val="0"/>
        <w:adjustRightInd w:val="0"/>
        <w:spacing w:line="360" w:lineRule="auto"/>
        <w:jc w:val="left"/>
        <w:rPr>
          <w:rFonts w:hint="eastAsia"/>
          <w:szCs w:val="30"/>
        </w:rPr>
      </w:pPr>
      <w:r>
        <w:rPr>
          <w:rFonts w:hint="eastAsia"/>
          <w:szCs w:val="30"/>
        </w:rPr>
        <w:drawing>
          <wp:inline distT="0" distB="0" distL="114300" distR="114300">
            <wp:extent cx="4476750" cy="4616450"/>
            <wp:effectExtent l="0" t="0" r="0" b="12700"/>
            <wp:docPr id="6" name="图片 7" descr="C:\Users\Administrator\Desktop\一般公共预算财政拨款“三公”经费支出决算表.png一般公共预算财政拨款“三公”经费支出决算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descr="C:\Users\Administrator\Desktop\一般公共预算财政拨款“三公”经费支出决算表.png一般公共预算财政拨款“三公”经费支出决算表"/>
                    <pic:cNvPicPr>
                      <a:picLocks noChangeAspect="1"/>
                    </pic:cNvPicPr>
                  </pic:nvPicPr>
                  <pic:blipFill>
                    <a:blip r:embed="rId16"/>
                    <a:srcRect/>
                    <a:stretch>
                      <a:fillRect/>
                    </a:stretch>
                  </pic:blipFill>
                  <pic:spPr>
                    <a:xfrm>
                      <a:off x="0" y="0"/>
                      <a:ext cx="4476750" cy="4616450"/>
                    </a:xfrm>
                    <a:prstGeom prst="rect">
                      <a:avLst/>
                    </a:prstGeom>
                    <a:noFill/>
                    <a:ln w="9525">
                      <a:noFill/>
                    </a:ln>
                  </pic:spPr>
                </pic:pic>
              </a:graphicData>
            </a:graphic>
          </wp:inline>
        </w:drawing>
      </w:r>
    </w:p>
    <w:p>
      <w:pPr>
        <w:autoSpaceDE w:val="0"/>
        <w:autoSpaceDN w:val="0"/>
        <w:adjustRightInd w:val="0"/>
        <w:spacing w:line="360" w:lineRule="auto"/>
        <w:jc w:val="left"/>
        <w:rPr>
          <w:rFonts w:hint="eastAsia"/>
          <w:szCs w:val="30"/>
        </w:rPr>
      </w:pPr>
    </w:p>
    <w:p>
      <w:pPr>
        <w:autoSpaceDE w:val="0"/>
        <w:autoSpaceDN w:val="0"/>
        <w:adjustRightInd w:val="0"/>
        <w:spacing w:line="360" w:lineRule="auto"/>
        <w:jc w:val="left"/>
        <w:rPr>
          <w:rFonts w:hint="eastAsia"/>
          <w:szCs w:val="30"/>
        </w:rPr>
      </w:pPr>
      <w:r>
        <w:rPr>
          <w:rFonts w:hint="eastAsia"/>
          <w:szCs w:val="30"/>
        </w:rPr>
        <w:drawing>
          <wp:inline distT="0" distB="0" distL="114300" distR="114300">
            <wp:extent cx="5270500" cy="2026285"/>
            <wp:effectExtent l="0" t="0" r="6350" b="12065"/>
            <wp:docPr id="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pic:cNvPicPr>
                      <a:picLocks noChangeAspect="1"/>
                    </pic:cNvPicPr>
                  </pic:nvPicPr>
                  <pic:blipFill>
                    <a:blip r:embed="rId17"/>
                    <a:stretch>
                      <a:fillRect/>
                    </a:stretch>
                  </pic:blipFill>
                  <pic:spPr>
                    <a:xfrm>
                      <a:off x="0" y="0"/>
                      <a:ext cx="5270500" cy="2026285"/>
                    </a:xfrm>
                    <a:prstGeom prst="rect">
                      <a:avLst/>
                    </a:prstGeom>
                    <a:noFill/>
                    <a:ln w="9525">
                      <a:noFill/>
                    </a:ln>
                  </pic:spPr>
                </pic:pic>
              </a:graphicData>
            </a:graphic>
          </wp:inline>
        </w:drawing>
      </w:r>
    </w:p>
    <w:p>
      <w:pPr>
        <w:autoSpaceDE w:val="0"/>
        <w:autoSpaceDN w:val="0"/>
        <w:adjustRightInd w:val="0"/>
        <w:spacing w:line="360" w:lineRule="auto"/>
        <w:jc w:val="left"/>
        <w:rPr>
          <w:rFonts w:hint="eastAsia"/>
          <w:szCs w:val="30"/>
        </w:rPr>
      </w:pPr>
    </w:p>
    <w:p>
      <w:pPr>
        <w:autoSpaceDE w:val="0"/>
        <w:autoSpaceDN w:val="0"/>
        <w:adjustRightInd w:val="0"/>
        <w:spacing w:line="360" w:lineRule="auto"/>
        <w:jc w:val="left"/>
        <w:rPr>
          <w:rFonts w:hint="eastAsia" w:ascii="仿宋" w:hAnsi="仿宋" w:eastAsia="仿宋" w:cs="仿宋_GB2312"/>
          <w:kern w:val="0"/>
          <w:sz w:val="30"/>
          <w:szCs w:val="30"/>
        </w:rPr>
      </w:pPr>
      <w:r>
        <w:rPr>
          <w:rFonts w:hint="eastAsia"/>
          <w:szCs w:val="30"/>
        </w:rPr>
        <w:drawing>
          <wp:inline distT="0" distB="0" distL="114300" distR="114300">
            <wp:extent cx="4530725" cy="2056130"/>
            <wp:effectExtent l="0" t="0" r="3175" b="1270"/>
            <wp:docPr id="8" name="图片 9" descr="C:\Users\Administrator\Desktop\国有资产占用情况表.png国有资产占用情况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descr="C:\Users\Administrator\Desktop\国有资产占用情况表.png国有资产占用情况表"/>
                    <pic:cNvPicPr>
                      <a:picLocks noChangeAspect="1"/>
                    </pic:cNvPicPr>
                  </pic:nvPicPr>
                  <pic:blipFill>
                    <a:blip r:embed="rId18"/>
                    <a:srcRect/>
                    <a:stretch>
                      <a:fillRect/>
                    </a:stretch>
                  </pic:blipFill>
                  <pic:spPr>
                    <a:xfrm>
                      <a:off x="0" y="0"/>
                      <a:ext cx="4530725" cy="2056130"/>
                    </a:xfrm>
                    <a:prstGeom prst="rect">
                      <a:avLst/>
                    </a:prstGeom>
                    <a:noFill/>
                    <a:ln w="9525">
                      <a:noFill/>
                    </a:ln>
                  </pic:spPr>
                </pic:pic>
              </a:graphicData>
            </a:graphic>
          </wp:inline>
        </w:drawing>
      </w: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r>
        <w:rPr>
          <w:rFonts w:hint="eastAsia" w:ascii="宋体" w:hAnsi="宋体"/>
          <w:b/>
          <w:sz w:val="32"/>
          <w:szCs w:val="32"/>
        </w:rPr>
        <w:t>第三部分  2017年度部门决算情况说明</w:t>
      </w:r>
    </w:p>
    <w:p>
      <w:pPr>
        <w:ind w:firstLine="630"/>
        <w:jc w:val="left"/>
        <w:rPr>
          <w:rFonts w:hint="eastAsia" w:ascii="仿宋" w:hAnsi="仿宋" w:eastAsia="仿宋"/>
          <w:sz w:val="30"/>
          <w:szCs w:val="30"/>
        </w:rPr>
      </w:pPr>
    </w:p>
    <w:p>
      <w:pPr>
        <w:ind w:firstLine="630"/>
        <w:jc w:val="left"/>
        <w:rPr>
          <w:rFonts w:hint="eastAsia" w:ascii="黑体" w:hAnsi="黑体" w:eastAsia="黑体"/>
          <w:sz w:val="30"/>
          <w:szCs w:val="30"/>
        </w:rPr>
      </w:pPr>
      <w:r>
        <w:rPr>
          <w:rFonts w:hint="eastAsia" w:ascii="黑体" w:hAnsi="黑体" w:eastAsia="黑体"/>
          <w:sz w:val="30"/>
          <w:szCs w:val="30"/>
        </w:rPr>
        <w:t>一、收入决算情况说明</w:t>
      </w:r>
    </w:p>
    <w:p>
      <w:pPr>
        <w:ind w:firstLine="630"/>
        <w:jc w:val="left"/>
        <w:rPr>
          <w:rFonts w:hint="eastAsia" w:ascii="仿宋" w:hAnsi="仿宋" w:eastAsia="仿宋"/>
          <w:sz w:val="30"/>
          <w:szCs w:val="30"/>
        </w:rPr>
      </w:pPr>
      <w:r>
        <w:rPr>
          <w:rFonts w:hint="eastAsia" w:ascii="仿宋" w:hAnsi="仿宋" w:eastAsia="仿宋"/>
          <w:sz w:val="30"/>
          <w:szCs w:val="30"/>
        </w:rPr>
        <w:t>本部门2017年度收入总计436.07万元，其中年初结转和结余</w:t>
      </w:r>
      <w:r>
        <w:rPr>
          <w:rFonts w:hint="eastAsia" w:ascii="仿宋" w:hAnsi="仿宋" w:eastAsia="仿宋"/>
          <w:sz w:val="30"/>
          <w:szCs w:val="30"/>
          <w:lang w:val="en-US" w:eastAsia="zh-CN"/>
        </w:rPr>
        <w:t>0</w:t>
      </w:r>
      <w:r>
        <w:rPr>
          <w:rFonts w:hint="eastAsia" w:ascii="仿宋" w:hAnsi="仿宋" w:eastAsia="仿宋"/>
          <w:sz w:val="30"/>
          <w:szCs w:val="30"/>
        </w:rPr>
        <w:t>万元，较2016年增加</w:t>
      </w:r>
      <w:r>
        <w:rPr>
          <w:rFonts w:hint="eastAsia" w:ascii="仿宋" w:hAnsi="仿宋" w:eastAsia="仿宋"/>
          <w:sz w:val="30"/>
          <w:szCs w:val="30"/>
          <w:lang w:val="en-US" w:eastAsia="zh-CN"/>
        </w:rPr>
        <w:t>185.17</w:t>
      </w:r>
      <w:r>
        <w:rPr>
          <w:rFonts w:hint="eastAsia" w:ascii="仿宋" w:hAnsi="仿宋" w:eastAsia="仿宋"/>
          <w:sz w:val="30"/>
          <w:szCs w:val="30"/>
        </w:rPr>
        <w:t>万元，增长</w:t>
      </w:r>
      <w:r>
        <w:rPr>
          <w:rFonts w:hint="eastAsia" w:ascii="仿宋" w:hAnsi="仿宋" w:eastAsia="仿宋"/>
          <w:sz w:val="30"/>
          <w:szCs w:val="30"/>
          <w:lang w:val="en-US" w:eastAsia="zh-CN"/>
        </w:rPr>
        <w:t>73.8</w:t>
      </w:r>
      <w:r>
        <w:rPr>
          <w:rFonts w:hint="eastAsia" w:ascii="仿宋" w:hAnsi="仿宋" w:eastAsia="仿宋"/>
          <w:sz w:val="30"/>
          <w:szCs w:val="30"/>
        </w:rPr>
        <w:t>%；本年收入合计436.07万元，较2016年增加</w:t>
      </w:r>
      <w:r>
        <w:rPr>
          <w:rFonts w:hint="eastAsia" w:ascii="仿宋" w:hAnsi="仿宋" w:eastAsia="仿宋"/>
          <w:sz w:val="30"/>
          <w:szCs w:val="30"/>
          <w:lang w:val="en-US" w:eastAsia="zh-CN"/>
        </w:rPr>
        <w:t>185.17</w:t>
      </w:r>
      <w:r>
        <w:rPr>
          <w:rFonts w:hint="eastAsia" w:ascii="仿宋" w:hAnsi="仿宋" w:eastAsia="仿宋"/>
          <w:sz w:val="30"/>
          <w:szCs w:val="30"/>
        </w:rPr>
        <w:t>万元，增长</w:t>
      </w:r>
      <w:r>
        <w:rPr>
          <w:rFonts w:hint="eastAsia" w:ascii="仿宋" w:hAnsi="仿宋" w:eastAsia="仿宋"/>
          <w:sz w:val="30"/>
          <w:szCs w:val="30"/>
          <w:lang w:val="en-US" w:eastAsia="zh-CN"/>
        </w:rPr>
        <w:t>73.8</w:t>
      </w:r>
      <w:r>
        <w:rPr>
          <w:rFonts w:hint="eastAsia" w:ascii="仿宋" w:hAnsi="仿宋" w:eastAsia="仿宋"/>
          <w:sz w:val="30"/>
          <w:szCs w:val="30"/>
        </w:rPr>
        <w:t>%，主要原因是：</w:t>
      </w:r>
      <w:r>
        <w:rPr>
          <w:rFonts w:hint="eastAsia" w:ascii="仿宋" w:hAnsi="仿宋" w:eastAsia="仿宋"/>
          <w:sz w:val="30"/>
          <w:szCs w:val="30"/>
          <w:lang w:eastAsia="zh-CN"/>
        </w:rPr>
        <w:t>农业普查工作的开展</w:t>
      </w:r>
      <w:r>
        <w:rPr>
          <w:rFonts w:hint="eastAsia" w:ascii="仿宋" w:hAnsi="仿宋" w:eastAsia="仿宋"/>
          <w:sz w:val="30"/>
          <w:szCs w:val="30"/>
        </w:rPr>
        <w:t>。</w:t>
      </w:r>
    </w:p>
    <w:p>
      <w:pPr>
        <w:ind w:firstLine="630"/>
        <w:jc w:val="left"/>
        <w:rPr>
          <w:rFonts w:hint="eastAsia" w:ascii="仿宋" w:hAnsi="仿宋" w:eastAsia="仿宋"/>
          <w:sz w:val="30"/>
          <w:szCs w:val="30"/>
        </w:rPr>
      </w:pPr>
      <w:r>
        <w:rPr>
          <w:rFonts w:hint="eastAsia" w:ascii="仿宋" w:hAnsi="仿宋" w:eastAsia="仿宋"/>
          <w:sz w:val="30"/>
          <w:szCs w:val="30"/>
        </w:rPr>
        <w:t>本年收入的具体构成为：财政拨款收入436.07万元，占</w:t>
      </w:r>
      <w:r>
        <w:rPr>
          <w:rFonts w:hint="eastAsia" w:ascii="仿宋" w:hAnsi="仿宋" w:eastAsia="仿宋"/>
          <w:sz w:val="30"/>
          <w:szCs w:val="30"/>
          <w:lang w:val="en-US" w:eastAsia="zh-CN"/>
        </w:rPr>
        <w:t>100</w:t>
      </w:r>
      <w:r>
        <w:rPr>
          <w:rFonts w:hint="eastAsia" w:ascii="仿宋" w:hAnsi="仿宋" w:eastAsia="仿宋"/>
          <w:sz w:val="30"/>
          <w:szCs w:val="30"/>
        </w:rPr>
        <w:t>%；事业收入</w:t>
      </w:r>
      <w:r>
        <w:rPr>
          <w:rFonts w:hint="eastAsia" w:ascii="仿宋" w:hAnsi="仿宋" w:eastAsia="仿宋"/>
          <w:sz w:val="30"/>
          <w:szCs w:val="30"/>
          <w:lang w:val="en-US" w:eastAsia="zh-CN"/>
        </w:rPr>
        <w:t>0</w:t>
      </w:r>
      <w:r>
        <w:rPr>
          <w:rFonts w:hint="eastAsia" w:ascii="仿宋" w:hAnsi="仿宋" w:eastAsia="仿宋"/>
          <w:sz w:val="30"/>
          <w:szCs w:val="30"/>
        </w:rPr>
        <w:t>万元，占</w:t>
      </w:r>
      <w:r>
        <w:rPr>
          <w:rFonts w:hint="eastAsia" w:ascii="仿宋" w:hAnsi="仿宋" w:eastAsia="仿宋"/>
          <w:sz w:val="30"/>
          <w:szCs w:val="30"/>
          <w:lang w:val="en-US" w:eastAsia="zh-CN"/>
        </w:rPr>
        <w:t>0</w:t>
      </w:r>
      <w:r>
        <w:rPr>
          <w:rFonts w:hint="eastAsia" w:ascii="仿宋" w:hAnsi="仿宋" w:eastAsia="仿宋"/>
          <w:sz w:val="30"/>
          <w:szCs w:val="30"/>
        </w:rPr>
        <w:t xml:space="preserve"> %；经营收入</w:t>
      </w:r>
      <w:r>
        <w:rPr>
          <w:rFonts w:hint="eastAsia" w:ascii="仿宋" w:hAnsi="仿宋" w:eastAsia="仿宋"/>
          <w:sz w:val="30"/>
          <w:szCs w:val="30"/>
          <w:lang w:val="en-US" w:eastAsia="zh-CN"/>
        </w:rPr>
        <w:t>0</w:t>
      </w:r>
      <w:r>
        <w:rPr>
          <w:rFonts w:hint="eastAsia" w:ascii="仿宋" w:hAnsi="仿宋" w:eastAsia="仿宋"/>
          <w:sz w:val="30"/>
          <w:szCs w:val="30"/>
        </w:rPr>
        <w:t>万元，占</w:t>
      </w:r>
      <w:r>
        <w:rPr>
          <w:rFonts w:hint="eastAsia" w:ascii="仿宋" w:hAnsi="仿宋" w:eastAsia="仿宋"/>
          <w:sz w:val="30"/>
          <w:szCs w:val="30"/>
          <w:lang w:val="en-US" w:eastAsia="zh-CN"/>
        </w:rPr>
        <w:t>0</w:t>
      </w:r>
      <w:r>
        <w:rPr>
          <w:rFonts w:hint="eastAsia" w:ascii="仿宋" w:hAnsi="仿宋" w:eastAsia="仿宋"/>
          <w:sz w:val="30"/>
          <w:szCs w:val="30"/>
        </w:rPr>
        <w:t>%；其他收入</w:t>
      </w:r>
      <w:r>
        <w:rPr>
          <w:rFonts w:hint="eastAsia" w:ascii="仿宋" w:hAnsi="仿宋" w:eastAsia="仿宋"/>
          <w:sz w:val="30"/>
          <w:szCs w:val="30"/>
          <w:lang w:val="en-US" w:eastAsia="zh-CN"/>
        </w:rPr>
        <w:t>0</w:t>
      </w:r>
      <w:r>
        <w:rPr>
          <w:rFonts w:hint="eastAsia" w:ascii="仿宋" w:hAnsi="仿宋" w:eastAsia="仿宋"/>
          <w:sz w:val="30"/>
          <w:szCs w:val="30"/>
        </w:rPr>
        <w:t>万元，占</w:t>
      </w:r>
      <w:r>
        <w:rPr>
          <w:rFonts w:hint="eastAsia" w:ascii="仿宋" w:hAnsi="仿宋" w:eastAsia="仿宋"/>
          <w:sz w:val="30"/>
          <w:szCs w:val="30"/>
          <w:lang w:val="en-US" w:eastAsia="zh-CN"/>
        </w:rPr>
        <w:t>0</w:t>
      </w:r>
      <w:r>
        <w:rPr>
          <w:rFonts w:hint="eastAsia" w:ascii="仿宋" w:hAnsi="仿宋" w:eastAsia="仿宋"/>
          <w:sz w:val="30"/>
          <w:szCs w:val="30"/>
        </w:rPr>
        <w:t xml:space="preserve"> %。  </w:t>
      </w:r>
    </w:p>
    <w:p>
      <w:pPr>
        <w:ind w:firstLine="630"/>
        <w:jc w:val="left"/>
        <w:rPr>
          <w:rFonts w:hint="eastAsia" w:ascii="黑体" w:hAnsi="黑体" w:eastAsia="黑体"/>
          <w:sz w:val="30"/>
          <w:szCs w:val="30"/>
        </w:rPr>
      </w:pPr>
      <w:r>
        <w:rPr>
          <w:rFonts w:hint="eastAsia" w:ascii="黑体" w:hAnsi="黑体" w:eastAsia="黑体"/>
          <w:sz w:val="30"/>
          <w:szCs w:val="30"/>
        </w:rPr>
        <w:t>二、支出决算情况说明</w:t>
      </w:r>
    </w:p>
    <w:p>
      <w:pPr>
        <w:ind w:firstLine="630"/>
        <w:jc w:val="left"/>
        <w:rPr>
          <w:rFonts w:hint="eastAsia" w:ascii="仿宋" w:hAnsi="仿宋" w:eastAsia="仿宋"/>
          <w:sz w:val="30"/>
          <w:szCs w:val="30"/>
        </w:rPr>
      </w:pPr>
      <w:r>
        <w:rPr>
          <w:rFonts w:hint="eastAsia" w:ascii="仿宋" w:hAnsi="仿宋" w:eastAsia="仿宋"/>
          <w:sz w:val="30"/>
          <w:szCs w:val="30"/>
        </w:rPr>
        <w:t>本部门2017年度支出总计436.07万元，其中本年支出合计436.07万元，较2016年增加</w:t>
      </w:r>
      <w:r>
        <w:rPr>
          <w:rFonts w:hint="eastAsia" w:ascii="仿宋" w:hAnsi="仿宋" w:eastAsia="仿宋"/>
          <w:sz w:val="30"/>
          <w:szCs w:val="30"/>
          <w:lang w:val="en-US" w:eastAsia="zh-CN"/>
        </w:rPr>
        <w:t>185.17</w:t>
      </w:r>
      <w:r>
        <w:rPr>
          <w:rFonts w:hint="eastAsia" w:ascii="仿宋" w:hAnsi="仿宋" w:eastAsia="仿宋"/>
          <w:sz w:val="30"/>
          <w:szCs w:val="30"/>
        </w:rPr>
        <w:t>万元，增长</w:t>
      </w:r>
      <w:r>
        <w:rPr>
          <w:rFonts w:hint="eastAsia" w:ascii="仿宋" w:hAnsi="仿宋" w:eastAsia="仿宋"/>
          <w:sz w:val="30"/>
          <w:szCs w:val="30"/>
          <w:lang w:val="en-US" w:eastAsia="zh-CN"/>
        </w:rPr>
        <w:t>73.8</w:t>
      </w:r>
      <w:r>
        <w:rPr>
          <w:rFonts w:hint="eastAsia" w:ascii="仿宋" w:hAnsi="仿宋" w:eastAsia="仿宋"/>
          <w:sz w:val="30"/>
          <w:szCs w:val="30"/>
        </w:rPr>
        <w:t>%，主要原因是：</w:t>
      </w:r>
      <w:r>
        <w:rPr>
          <w:rFonts w:hint="eastAsia" w:ascii="仿宋" w:hAnsi="仿宋" w:eastAsia="仿宋"/>
          <w:sz w:val="30"/>
          <w:szCs w:val="30"/>
          <w:lang w:eastAsia="zh-CN"/>
        </w:rPr>
        <w:t>农业普查工作的开展</w:t>
      </w:r>
      <w:r>
        <w:rPr>
          <w:rFonts w:hint="eastAsia" w:ascii="仿宋" w:hAnsi="仿宋" w:eastAsia="仿宋"/>
          <w:sz w:val="30"/>
          <w:szCs w:val="30"/>
        </w:rPr>
        <w:t>；年末结转和结余</w:t>
      </w:r>
      <w:r>
        <w:rPr>
          <w:rFonts w:hint="eastAsia" w:ascii="仿宋" w:hAnsi="仿宋" w:eastAsia="仿宋"/>
          <w:sz w:val="30"/>
          <w:szCs w:val="30"/>
          <w:lang w:val="en-US" w:eastAsia="zh-CN"/>
        </w:rPr>
        <w:t>0</w:t>
      </w:r>
      <w:r>
        <w:rPr>
          <w:rFonts w:hint="eastAsia" w:ascii="仿宋" w:hAnsi="仿宋" w:eastAsia="仿宋"/>
          <w:sz w:val="30"/>
          <w:szCs w:val="30"/>
        </w:rPr>
        <w:t>万元，</w:t>
      </w:r>
      <w:r>
        <w:rPr>
          <w:rFonts w:hint="eastAsia" w:ascii="仿宋" w:hAnsi="仿宋" w:eastAsia="仿宋"/>
          <w:sz w:val="30"/>
          <w:szCs w:val="30"/>
          <w:lang w:eastAsia="zh-CN"/>
        </w:rPr>
        <w:t>与</w:t>
      </w:r>
      <w:r>
        <w:rPr>
          <w:rFonts w:hint="eastAsia" w:ascii="仿宋" w:hAnsi="仿宋" w:eastAsia="仿宋"/>
          <w:sz w:val="30"/>
          <w:szCs w:val="30"/>
          <w:lang w:val="en-US" w:eastAsia="zh-CN"/>
        </w:rPr>
        <w:t>2016年持平</w:t>
      </w:r>
      <w:r>
        <w:rPr>
          <w:rFonts w:hint="eastAsia" w:ascii="仿宋" w:hAnsi="仿宋" w:eastAsia="仿宋"/>
          <w:sz w:val="30"/>
          <w:szCs w:val="30"/>
        </w:rPr>
        <w:t>。</w:t>
      </w:r>
    </w:p>
    <w:p>
      <w:pPr>
        <w:ind w:firstLine="630"/>
        <w:jc w:val="left"/>
        <w:rPr>
          <w:rFonts w:hint="eastAsia" w:ascii="仿宋" w:hAnsi="仿宋" w:eastAsia="仿宋"/>
          <w:sz w:val="30"/>
          <w:szCs w:val="30"/>
        </w:rPr>
      </w:pPr>
      <w:r>
        <w:rPr>
          <w:rFonts w:hint="eastAsia" w:ascii="仿宋" w:hAnsi="仿宋" w:eastAsia="仿宋"/>
          <w:sz w:val="30"/>
          <w:szCs w:val="30"/>
        </w:rPr>
        <w:t>本年支出的具体构成为：基本支出 255.54万元，占</w:t>
      </w:r>
      <w:r>
        <w:rPr>
          <w:rFonts w:hint="eastAsia" w:ascii="仿宋" w:hAnsi="仿宋" w:eastAsia="仿宋"/>
          <w:sz w:val="30"/>
          <w:szCs w:val="30"/>
          <w:lang w:val="en-US" w:eastAsia="zh-CN"/>
        </w:rPr>
        <w:t>58.6</w:t>
      </w:r>
      <w:r>
        <w:rPr>
          <w:rFonts w:hint="eastAsia" w:ascii="仿宋" w:hAnsi="仿宋" w:eastAsia="仿宋"/>
          <w:sz w:val="30"/>
          <w:szCs w:val="30"/>
        </w:rPr>
        <w:t>%；项目支出</w:t>
      </w:r>
      <w:r>
        <w:rPr>
          <w:rFonts w:hint="eastAsia" w:ascii="仿宋" w:hAnsi="仿宋" w:eastAsia="仿宋"/>
          <w:sz w:val="30"/>
          <w:szCs w:val="30"/>
          <w:lang w:val="en-US" w:eastAsia="zh-CN"/>
        </w:rPr>
        <w:t>180.53</w:t>
      </w:r>
      <w:r>
        <w:rPr>
          <w:rFonts w:hint="eastAsia" w:ascii="仿宋" w:hAnsi="仿宋" w:eastAsia="仿宋"/>
          <w:sz w:val="30"/>
          <w:szCs w:val="30"/>
        </w:rPr>
        <w:t>万元，占</w:t>
      </w:r>
      <w:r>
        <w:rPr>
          <w:rFonts w:hint="eastAsia" w:ascii="仿宋" w:hAnsi="仿宋" w:eastAsia="仿宋"/>
          <w:sz w:val="30"/>
          <w:szCs w:val="30"/>
          <w:lang w:val="en-US" w:eastAsia="zh-CN"/>
        </w:rPr>
        <w:t>41.4</w:t>
      </w:r>
      <w:r>
        <w:rPr>
          <w:rFonts w:hint="eastAsia" w:ascii="仿宋" w:hAnsi="仿宋" w:eastAsia="仿宋"/>
          <w:sz w:val="30"/>
          <w:szCs w:val="30"/>
        </w:rPr>
        <w:t>%；经营支出</w:t>
      </w:r>
      <w:r>
        <w:rPr>
          <w:rFonts w:hint="eastAsia" w:ascii="仿宋" w:hAnsi="仿宋" w:eastAsia="仿宋"/>
          <w:sz w:val="30"/>
          <w:szCs w:val="30"/>
          <w:lang w:val="en-US" w:eastAsia="zh-CN"/>
        </w:rPr>
        <w:t>0</w:t>
      </w:r>
      <w:r>
        <w:rPr>
          <w:rFonts w:hint="eastAsia" w:ascii="仿宋" w:hAnsi="仿宋" w:eastAsia="仿宋"/>
          <w:sz w:val="30"/>
          <w:szCs w:val="30"/>
        </w:rPr>
        <w:t>万元，占</w:t>
      </w:r>
      <w:r>
        <w:rPr>
          <w:rFonts w:hint="eastAsia" w:ascii="仿宋" w:hAnsi="仿宋" w:eastAsia="仿宋"/>
          <w:sz w:val="30"/>
          <w:szCs w:val="30"/>
          <w:lang w:val="en-US" w:eastAsia="zh-CN"/>
        </w:rPr>
        <w:t>0</w:t>
      </w:r>
      <w:r>
        <w:rPr>
          <w:rFonts w:hint="eastAsia" w:ascii="仿宋" w:hAnsi="仿宋" w:eastAsia="仿宋"/>
          <w:sz w:val="30"/>
          <w:szCs w:val="30"/>
        </w:rPr>
        <w:t>%；其他支出（对附属单位补助支出、上缴上级支出）</w:t>
      </w:r>
      <w:r>
        <w:rPr>
          <w:rFonts w:hint="eastAsia" w:ascii="仿宋" w:hAnsi="仿宋" w:eastAsia="仿宋"/>
          <w:sz w:val="30"/>
          <w:szCs w:val="30"/>
          <w:lang w:val="en-US" w:eastAsia="zh-CN"/>
        </w:rPr>
        <w:t>0</w:t>
      </w:r>
      <w:r>
        <w:rPr>
          <w:rFonts w:hint="eastAsia" w:ascii="仿宋" w:hAnsi="仿宋" w:eastAsia="仿宋"/>
          <w:sz w:val="30"/>
          <w:szCs w:val="30"/>
        </w:rPr>
        <w:t>万元，占</w:t>
      </w:r>
      <w:r>
        <w:rPr>
          <w:rFonts w:hint="eastAsia" w:ascii="仿宋" w:hAnsi="仿宋" w:eastAsia="仿宋"/>
          <w:sz w:val="30"/>
          <w:szCs w:val="30"/>
          <w:lang w:val="en-US" w:eastAsia="zh-CN"/>
        </w:rPr>
        <w:t>0</w:t>
      </w:r>
      <w:r>
        <w:rPr>
          <w:rFonts w:hint="eastAsia" w:ascii="仿宋" w:hAnsi="仿宋" w:eastAsia="仿宋"/>
          <w:sz w:val="30"/>
          <w:szCs w:val="30"/>
        </w:rPr>
        <w:t>%。</w:t>
      </w:r>
    </w:p>
    <w:p>
      <w:pPr>
        <w:ind w:firstLine="630"/>
        <w:jc w:val="left"/>
        <w:rPr>
          <w:rFonts w:hint="eastAsia" w:ascii="黑体" w:hAnsi="黑体" w:eastAsia="黑体"/>
          <w:sz w:val="30"/>
          <w:szCs w:val="30"/>
        </w:rPr>
      </w:pPr>
      <w:r>
        <w:rPr>
          <w:rFonts w:hint="eastAsia" w:ascii="黑体" w:hAnsi="黑体" w:eastAsia="黑体"/>
          <w:sz w:val="30"/>
          <w:szCs w:val="30"/>
        </w:rPr>
        <w:t>三、财政拨款支出决算情况说明</w:t>
      </w:r>
    </w:p>
    <w:p>
      <w:pPr>
        <w:ind w:firstLine="630"/>
        <w:jc w:val="left"/>
        <w:rPr>
          <w:rFonts w:hint="eastAsia" w:ascii="仿宋" w:hAnsi="仿宋" w:eastAsia="仿宋"/>
          <w:sz w:val="30"/>
          <w:szCs w:val="30"/>
        </w:rPr>
      </w:pPr>
      <w:r>
        <w:rPr>
          <w:rFonts w:hint="eastAsia" w:ascii="仿宋" w:hAnsi="仿宋" w:eastAsia="仿宋"/>
          <w:sz w:val="30"/>
          <w:szCs w:val="30"/>
        </w:rPr>
        <w:t>本部门2017年度财政拨款本年支出年初预算数为</w:t>
      </w:r>
      <w:r>
        <w:rPr>
          <w:rFonts w:hint="eastAsia" w:ascii="仿宋_GB2312" w:eastAsia="仿宋_GB2312"/>
          <w:sz w:val="32"/>
          <w:szCs w:val="30"/>
          <w:lang w:val="en-US" w:eastAsia="zh-CN"/>
        </w:rPr>
        <w:t>256.99</w:t>
      </w:r>
      <w:r>
        <w:rPr>
          <w:rFonts w:hint="eastAsia" w:ascii="仿宋" w:hAnsi="仿宋" w:eastAsia="仿宋"/>
          <w:sz w:val="30"/>
          <w:szCs w:val="30"/>
        </w:rPr>
        <w:t>万元，决算数为436.07万元，完成年初预算的</w:t>
      </w:r>
      <w:r>
        <w:rPr>
          <w:rFonts w:hint="eastAsia" w:ascii="仿宋" w:hAnsi="仿宋" w:eastAsia="仿宋"/>
          <w:sz w:val="30"/>
          <w:szCs w:val="30"/>
          <w:lang w:val="en-US" w:eastAsia="zh-CN"/>
        </w:rPr>
        <w:t>69.7</w:t>
      </w:r>
      <w:r>
        <w:rPr>
          <w:rFonts w:hint="eastAsia" w:ascii="仿宋" w:hAnsi="仿宋" w:eastAsia="仿宋"/>
          <w:sz w:val="30"/>
          <w:szCs w:val="30"/>
        </w:rPr>
        <w:t>%。其中：</w:t>
      </w:r>
    </w:p>
    <w:p>
      <w:pPr>
        <w:ind w:firstLine="630"/>
        <w:jc w:val="left"/>
        <w:rPr>
          <w:rFonts w:hint="eastAsia" w:ascii="仿宋" w:hAnsi="仿宋" w:eastAsia="仿宋"/>
          <w:sz w:val="30"/>
          <w:szCs w:val="30"/>
        </w:rPr>
      </w:pPr>
      <w:r>
        <w:rPr>
          <w:rFonts w:hint="eastAsia" w:ascii="仿宋" w:hAnsi="仿宋" w:eastAsia="仿宋"/>
          <w:sz w:val="30"/>
          <w:szCs w:val="30"/>
        </w:rPr>
        <w:t>（一）一般公共服务支出年初预算数为</w:t>
      </w:r>
      <w:r>
        <w:rPr>
          <w:rFonts w:hint="eastAsia" w:ascii="仿宋" w:hAnsi="仿宋" w:eastAsia="仿宋"/>
          <w:sz w:val="30"/>
          <w:szCs w:val="30"/>
          <w:lang w:val="en-US" w:eastAsia="zh-CN"/>
        </w:rPr>
        <w:t>208.08</w:t>
      </w:r>
      <w:r>
        <w:rPr>
          <w:rFonts w:hint="eastAsia" w:ascii="仿宋" w:hAnsi="仿宋" w:eastAsia="仿宋"/>
          <w:sz w:val="30"/>
          <w:szCs w:val="30"/>
        </w:rPr>
        <w:t>万元，决算数为436.07万元，完成年初预算的</w:t>
      </w:r>
      <w:r>
        <w:rPr>
          <w:rFonts w:hint="eastAsia" w:ascii="仿宋" w:hAnsi="仿宋" w:eastAsia="仿宋"/>
          <w:sz w:val="30"/>
          <w:szCs w:val="30"/>
          <w:lang w:val="en-US" w:eastAsia="zh-CN"/>
        </w:rPr>
        <w:t>209.6</w:t>
      </w:r>
      <w:r>
        <w:rPr>
          <w:rFonts w:hint="eastAsia" w:ascii="仿宋" w:hAnsi="仿宋" w:eastAsia="仿宋"/>
          <w:sz w:val="30"/>
          <w:szCs w:val="30"/>
        </w:rPr>
        <w:t>%，主要原因是：</w:t>
      </w:r>
      <w:r>
        <w:rPr>
          <w:rFonts w:hint="eastAsia" w:ascii="仿宋" w:hAnsi="仿宋" w:eastAsia="仿宋"/>
          <w:sz w:val="30"/>
          <w:szCs w:val="30"/>
          <w:lang w:eastAsia="zh-CN"/>
        </w:rPr>
        <w:t>农业普查的开展</w:t>
      </w:r>
      <w:r>
        <w:rPr>
          <w:rFonts w:hint="eastAsia" w:ascii="仿宋" w:hAnsi="仿宋" w:eastAsia="仿宋"/>
          <w:sz w:val="30"/>
          <w:szCs w:val="30"/>
        </w:rPr>
        <w:t>。</w:t>
      </w:r>
    </w:p>
    <w:p>
      <w:pPr>
        <w:ind w:firstLine="585"/>
        <w:jc w:val="left"/>
        <w:rPr>
          <w:rFonts w:hint="eastAsia" w:ascii="黑体" w:hAnsi="黑体" w:eastAsia="黑体"/>
          <w:sz w:val="30"/>
          <w:szCs w:val="30"/>
        </w:rPr>
      </w:pPr>
      <w:r>
        <w:rPr>
          <w:rFonts w:hint="eastAsia" w:ascii="黑体" w:hAnsi="黑体" w:eastAsia="黑体"/>
          <w:sz w:val="30"/>
          <w:szCs w:val="30"/>
        </w:rPr>
        <w:t>四、一般公共预算财政拨款基本支出决算情况说明</w:t>
      </w:r>
    </w:p>
    <w:p>
      <w:pPr>
        <w:ind w:firstLine="585"/>
        <w:jc w:val="left"/>
        <w:rPr>
          <w:rFonts w:hint="eastAsia" w:ascii="仿宋" w:hAnsi="仿宋" w:eastAsia="仿宋"/>
          <w:sz w:val="30"/>
          <w:szCs w:val="30"/>
        </w:rPr>
      </w:pPr>
      <w:r>
        <w:rPr>
          <w:rFonts w:hint="eastAsia" w:ascii="仿宋" w:hAnsi="仿宋" w:eastAsia="仿宋"/>
          <w:sz w:val="30"/>
          <w:szCs w:val="30"/>
        </w:rPr>
        <w:t>本部门2017年度一般公共预算财政拨款基本支出</w:t>
      </w:r>
      <w:r>
        <w:rPr>
          <w:rFonts w:hint="eastAsia" w:ascii="仿宋" w:hAnsi="仿宋" w:eastAsia="仿宋"/>
          <w:sz w:val="30"/>
          <w:szCs w:val="30"/>
          <w:lang w:val="en-US" w:eastAsia="zh-CN"/>
        </w:rPr>
        <w:t>255.54</w:t>
      </w:r>
      <w:r>
        <w:rPr>
          <w:rFonts w:hint="eastAsia" w:ascii="仿宋" w:hAnsi="仿宋" w:eastAsia="仿宋"/>
          <w:sz w:val="30"/>
          <w:szCs w:val="30"/>
        </w:rPr>
        <w:t>万元，其中：</w:t>
      </w:r>
    </w:p>
    <w:p>
      <w:pPr>
        <w:ind w:firstLine="585"/>
        <w:jc w:val="left"/>
        <w:rPr>
          <w:rFonts w:hint="eastAsia" w:ascii="仿宋" w:hAnsi="仿宋" w:eastAsia="仿宋"/>
          <w:sz w:val="30"/>
          <w:szCs w:val="30"/>
        </w:rPr>
      </w:pPr>
      <w:r>
        <w:rPr>
          <w:rFonts w:hint="eastAsia" w:ascii="仿宋" w:hAnsi="仿宋" w:eastAsia="仿宋"/>
          <w:sz w:val="30"/>
          <w:szCs w:val="30"/>
        </w:rPr>
        <w:t>（一）工资福利支出206.38万元，较2016年增加</w:t>
      </w:r>
      <w:r>
        <w:rPr>
          <w:rFonts w:hint="eastAsia" w:ascii="仿宋" w:hAnsi="仿宋" w:eastAsia="仿宋"/>
          <w:sz w:val="30"/>
          <w:szCs w:val="30"/>
          <w:lang w:val="en-US" w:eastAsia="zh-CN"/>
        </w:rPr>
        <w:t>61.52</w:t>
      </w:r>
      <w:r>
        <w:rPr>
          <w:rFonts w:hint="eastAsia" w:ascii="仿宋" w:hAnsi="仿宋" w:eastAsia="仿宋"/>
          <w:sz w:val="30"/>
          <w:szCs w:val="30"/>
        </w:rPr>
        <w:t>万元，增长</w:t>
      </w:r>
      <w:r>
        <w:rPr>
          <w:rFonts w:hint="eastAsia" w:ascii="仿宋" w:hAnsi="仿宋" w:eastAsia="仿宋"/>
          <w:sz w:val="30"/>
          <w:szCs w:val="30"/>
          <w:lang w:val="en-US" w:eastAsia="zh-CN"/>
        </w:rPr>
        <w:t>42.5</w:t>
      </w:r>
      <w:r>
        <w:rPr>
          <w:rFonts w:hint="eastAsia" w:ascii="仿宋" w:hAnsi="仿宋" w:eastAsia="仿宋"/>
          <w:sz w:val="30"/>
          <w:szCs w:val="30"/>
        </w:rPr>
        <w:t xml:space="preserve"> %，主要原因是：</w:t>
      </w:r>
      <w:r>
        <w:rPr>
          <w:rFonts w:hint="eastAsia" w:ascii="仿宋" w:hAnsi="仿宋" w:eastAsia="仿宋"/>
          <w:sz w:val="30"/>
          <w:szCs w:val="30"/>
          <w:lang w:eastAsia="zh-CN"/>
        </w:rPr>
        <w:t>人员的增加及机关事业单位基本养老保险缴费</w:t>
      </w:r>
      <w:r>
        <w:rPr>
          <w:rFonts w:hint="eastAsia" w:ascii="仿宋" w:hAnsi="仿宋" w:eastAsia="仿宋"/>
          <w:sz w:val="30"/>
          <w:szCs w:val="30"/>
        </w:rPr>
        <w:t>。</w:t>
      </w:r>
    </w:p>
    <w:p>
      <w:pPr>
        <w:ind w:firstLine="600" w:firstLineChars="200"/>
        <w:jc w:val="left"/>
        <w:rPr>
          <w:rFonts w:hint="eastAsia" w:ascii="仿宋" w:hAnsi="仿宋" w:eastAsia="仿宋"/>
          <w:color w:val="auto"/>
          <w:sz w:val="30"/>
          <w:lang w:val="en-US"/>
        </w:rPr>
      </w:pPr>
      <w:r>
        <w:rPr>
          <w:rFonts w:hint="eastAsia" w:ascii="仿宋" w:hAnsi="仿宋" w:eastAsia="仿宋"/>
          <w:color w:val="auto"/>
          <w:sz w:val="30"/>
          <w:lang w:val="en-US" w:eastAsia="zh-CN"/>
        </w:rPr>
        <w:t>（二）</w:t>
      </w:r>
      <w:r>
        <w:rPr>
          <w:rFonts w:hint="eastAsia" w:ascii="仿宋" w:hAnsi="仿宋" w:eastAsia="仿宋"/>
          <w:color w:val="auto"/>
          <w:sz w:val="30"/>
          <w:lang w:val="en-US"/>
        </w:rPr>
        <w:t>商品和服务支出35.81万元，较上年下降94.51%</w:t>
      </w:r>
      <w:r>
        <w:rPr>
          <w:rFonts w:hint="eastAsia" w:ascii="仿宋" w:hAnsi="仿宋" w:eastAsia="仿宋"/>
          <w:color w:val="auto"/>
          <w:sz w:val="30"/>
          <w:lang w:val="en-US" w:eastAsia="zh-CN"/>
        </w:rPr>
        <w:t>，</w:t>
      </w:r>
      <w:r>
        <w:rPr>
          <w:rFonts w:hint="eastAsia" w:ascii="仿宋" w:hAnsi="仿宋" w:eastAsia="仿宋"/>
          <w:color w:val="auto"/>
          <w:sz w:val="30"/>
          <w:lang w:val="en-US"/>
        </w:rPr>
        <w:t>主要原因是：</w:t>
      </w:r>
      <w:r>
        <w:rPr>
          <w:rFonts w:hint="eastAsia" w:ascii="仿宋" w:hAnsi="仿宋" w:eastAsia="仿宋"/>
          <w:color w:val="auto"/>
          <w:sz w:val="30"/>
          <w:lang w:val="en-US" w:eastAsia="zh-CN"/>
        </w:rPr>
        <w:t>精简开支</w:t>
      </w:r>
    </w:p>
    <w:p>
      <w:pPr>
        <w:ind w:firstLine="600" w:firstLineChars="200"/>
        <w:jc w:val="left"/>
        <w:rPr>
          <w:rFonts w:hint="eastAsia" w:ascii="仿宋" w:hAnsi="仿宋" w:eastAsia="仿宋"/>
          <w:color w:val="auto"/>
          <w:sz w:val="30"/>
          <w:lang w:val="en-US"/>
        </w:rPr>
      </w:pPr>
      <w:r>
        <w:rPr>
          <w:rFonts w:hint="eastAsia" w:ascii="仿宋" w:hAnsi="仿宋" w:eastAsia="仿宋"/>
          <w:color w:val="auto"/>
          <w:sz w:val="30"/>
          <w:lang w:val="en-US" w:eastAsia="zh-CN"/>
        </w:rPr>
        <w:t>（三）</w:t>
      </w:r>
      <w:r>
        <w:rPr>
          <w:rFonts w:hint="eastAsia" w:ascii="仿宋" w:hAnsi="仿宋" w:eastAsia="仿宋"/>
          <w:color w:val="auto"/>
          <w:sz w:val="30"/>
          <w:lang w:val="en-US"/>
        </w:rPr>
        <w:t>对个人和家庭补助支出12.11万元，较上年下降64.2%，主要原因是：</w:t>
      </w:r>
      <w:r>
        <w:rPr>
          <w:rFonts w:hint="eastAsia" w:ascii="仿宋" w:hAnsi="仿宋" w:eastAsia="仿宋"/>
          <w:color w:val="auto"/>
          <w:sz w:val="30"/>
          <w:lang w:val="en-US" w:eastAsia="zh-CN"/>
        </w:rPr>
        <w:t>人员变动</w:t>
      </w:r>
    </w:p>
    <w:p>
      <w:pPr>
        <w:ind w:firstLine="600" w:firstLineChars="200"/>
        <w:jc w:val="left"/>
        <w:rPr>
          <w:rFonts w:hint="default" w:eastAsia="Times New Roman"/>
          <w:color w:val="auto"/>
          <w:sz w:val="30"/>
          <w:lang w:val="en-US"/>
        </w:rPr>
      </w:pPr>
      <w:r>
        <w:rPr>
          <w:rFonts w:hint="eastAsia" w:ascii="仿宋" w:hAnsi="仿宋" w:eastAsia="仿宋"/>
          <w:color w:val="auto"/>
          <w:sz w:val="30"/>
          <w:lang w:val="en-US" w:eastAsia="zh-CN"/>
        </w:rPr>
        <w:t>（四）</w:t>
      </w:r>
      <w:r>
        <w:rPr>
          <w:rFonts w:hint="eastAsia" w:ascii="仿宋" w:hAnsi="仿宋" w:eastAsia="仿宋"/>
          <w:color w:val="auto"/>
          <w:sz w:val="30"/>
          <w:lang w:val="en-US"/>
        </w:rPr>
        <w:t>其他资本性支出1.24万元，较上年增长195.69%%，主要原因是：</w:t>
      </w:r>
      <w:r>
        <w:rPr>
          <w:rFonts w:hint="eastAsia" w:ascii="仿宋" w:hAnsi="仿宋" w:eastAsia="仿宋"/>
          <w:color w:val="auto"/>
          <w:sz w:val="30"/>
          <w:lang w:val="en-US" w:eastAsia="zh-CN"/>
        </w:rPr>
        <w:t>购置设备</w:t>
      </w:r>
    </w:p>
    <w:p>
      <w:pPr>
        <w:ind w:firstLine="630"/>
        <w:jc w:val="left"/>
        <w:rPr>
          <w:rFonts w:hint="eastAsia" w:ascii="黑体" w:hAnsi="黑体" w:eastAsia="黑体"/>
          <w:sz w:val="30"/>
          <w:szCs w:val="30"/>
        </w:rPr>
      </w:pPr>
      <w:r>
        <w:rPr>
          <w:rFonts w:hint="eastAsia" w:ascii="黑体" w:hAnsi="黑体" w:eastAsia="黑体"/>
          <w:sz w:val="30"/>
          <w:szCs w:val="30"/>
        </w:rPr>
        <w:t>五、一般公共预算财政拨款“三公”经费支出决算情况说明</w:t>
      </w:r>
    </w:p>
    <w:p>
      <w:pPr>
        <w:ind w:firstLine="630"/>
        <w:jc w:val="left"/>
        <w:rPr>
          <w:rFonts w:hint="default" w:eastAsia="Times New Roman"/>
          <w:color w:val="auto"/>
          <w:sz w:val="30"/>
          <w:lang w:val="en-US"/>
        </w:rPr>
      </w:pPr>
      <w:r>
        <w:rPr>
          <w:rFonts w:hint="eastAsia" w:ascii="仿宋" w:hAnsi="仿宋" w:eastAsia="仿宋"/>
          <w:color w:val="auto"/>
          <w:sz w:val="30"/>
          <w:lang w:val="en-US"/>
        </w:rPr>
        <w:t>本部门2017年度一般公共预算财政拨款“三公”经费支出年初预算数为</w:t>
      </w:r>
      <w:r>
        <w:rPr>
          <w:rFonts w:hint="eastAsia" w:ascii="仿宋" w:hAnsi="仿宋" w:eastAsia="仿宋"/>
          <w:color w:val="auto"/>
          <w:sz w:val="30"/>
          <w:lang w:val="en-US" w:eastAsia="zh-CN"/>
        </w:rPr>
        <w:t>2</w:t>
      </w:r>
      <w:r>
        <w:rPr>
          <w:rFonts w:hint="eastAsia" w:ascii="仿宋" w:hAnsi="仿宋" w:eastAsia="仿宋"/>
          <w:color w:val="auto"/>
          <w:sz w:val="30"/>
          <w:lang w:val="en-US"/>
        </w:rPr>
        <w:t>万元（指当年预算安排数，不含上年结转结余），决算数为0.88万元（含当年财政拨款预算和以前年度结转结余资金安排的实际支出），完成预算的</w:t>
      </w:r>
      <w:r>
        <w:rPr>
          <w:rFonts w:hint="eastAsia" w:ascii="仿宋" w:hAnsi="仿宋" w:eastAsia="仿宋"/>
          <w:color w:val="auto"/>
          <w:sz w:val="30"/>
          <w:lang w:val="en-US" w:eastAsia="zh-CN"/>
        </w:rPr>
        <w:t>44</w:t>
      </w:r>
      <w:r>
        <w:rPr>
          <w:rFonts w:hint="eastAsia" w:ascii="仿宋" w:hAnsi="仿宋" w:eastAsia="仿宋"/>
          <w:color w:val="auto"/>
          <w:sz w:val="30"/>
          <w:lang w:val="en-US"/>
        </w:rPr>
        <w:t>%，决算数较上年下降78.6%,其中：</w:t>
      </w:r>
    </w:p>
    <w:p>
      <w:pPr>
        <w:ind w:firstLine="630"/>
        <w:jc w:val="left"/>
        <w:rPr>
          <w:rFonts w:hint="default" w:eastAsia="Times New Roman"/>
          <w:color w:val="auto"/>
          <w:sz w:val="30"/>
          <w:lang w:val="en-US"/>
        </w:rPr>
      </w:pPr>
      <w:r>
        <w:rPr>
          <w:rFonts w:hint="eastAsia" w:ascii="仿宋" w:hAnsi="仿宋" w:eastAsia="仿宋"/>
          <w:color w:val="auto"/>
          <w:sz w:val="30"/>
          <w:lang w:val="en-US"/>
        </w:rPr>
        <w:t>（一）因公出国（境）支出年初预算数为0万元，决算数为0万元，完成预算的0%，决算数较上年下降0%。</w:t>
      </w:r>
    </w:p>
    <w:p>
      <w:pPr>
        <w:ind w:firstLine="630"/>
        <w:jc w:val="left"/>
        <w:rPr>
          <w:rFonts w:hint="default" w:eastAsia="Times New Roman"/>
          <w:color w:val="auto"/>
          <w:sz w:val="30"/>
          <w:lang w:val="en-US"/>
        </w:rPr>
      </w:pPr>
      <w:r>
        <w:rPr>
          <w:rFonts w:hint="eastAsia" w:ascii="仿宋" w:hAnsi="仿宋" w:eastAsia="仿宋"/>
          <w:color w:val="auto"/>
          <w:sz w:val="30"/>
          <w:lang w:val="en-US"/>
        </w:rPr>
        <w:t>（二）公务接待费支出年初预算数为2万元，决算数为0.36万元，完成预算的17.84%，决算数较上年下降90.74%。主要原因是：</w:t>
      </w:r>
      <w:r>
        <w:rPr>
          <w:rFonts w:hint="eastAsia" w:ascii="仿宋" w:hAnsi="仿宋" w:eastAsia="仿宋"/>
          <w:color w:val="auto"/>
          <w:sz w:val="30"/>
          <w:lang w:val="en-US" w:eastAsia="zh-CN"/>
        </w:rPr>
        <w:t>精简开支</w:t>
      </w:r>
    </w:p>
    <w:p>
      <w:pPr>
        <w:ind w:firstLine="630"/>
        <w:jc w:val="left"/>
        <w:rPr>
          <w:rFonts w:hint="eastAsia" w:ascii="仿宋" w:hAnsi="仿宋" w:eastAsia="仿宋"/>
          <w:color w:val="auto"/>
          <w:sz w:val="30"/>
          <w:lang w:val="en-US"/>
        </w:rPr>
      </w:pPr>
      <w:r>
        <w:rPr>
          <w:rFonts w:hint="eastAsia" w:ascii="仿宋" w:hAnsi="仿宋" w:eastAsia="仿宋"/>
          <w:color w:val="auto"/>
          <w:sz w:val="30"/>
          <w:lang w:val="en-US"/>
        </w:rPr>
        <w:t>（三）公务用车购置及运行维护费支出0.52万元，其中公务用车购置年初预算数为0万元，决算数为0万元，完成预算的0%，决算数较上年下降0%。</w:t>
      </w:r>
    </w:p>
    <w:p>
      <w:pPr>
        <w:ind w:firstLine="630"/>
        <w:jc w:val="left"/>
        <w:rPr>
          <w:rFonts w:hint="eastAsia" w:ascii="仿宋" w:hAnsi="仿宋" w:eastAsia="仿宋"/>
          <w:color w:val="auto"/>
          <w:sz w:val="30"/>
          <w:lang w:val="en-US"/>
        </w:rPr>
      </w:pPr>
      <w:r>
        <w:rPr>
          <w:rFonts w:hint="eastAsia" w:ascii="仿宋" w:hAnsi="仿宋" w:eastAsia="仿宋"/>
          <w:color w:val="auto"/>
          <w:sz w:val="30"/>
          <w:lang w:val="en-US"/>
        </w:rPr>
        <w:t>公务用车运行维护费支出年初预算数为1万元，决算数为0.52万元，完成预算的52.19%，决算数较上年增长106.69%。主要原因是：</w:t>
      </w:r>
      <w:r>
        <w:rPr>
          <w:rFonts w:hint="eastAsia" w:ascii="仿宋" w:hAnsi="仿宋" w:eastAsia="仿宋"/>
          <w:color w:val="auto"/>
          <w:sz w:val="30"/>
          <w:lang w:val="en-US" w:eastAsia="zh-CN"/>
        </w:rPr>
        <w:t>普查项目需经常性用车。</w:t>
      </w:r>
    </w:p>
    <w:p>
      <w:pPr>
        <w:ind w:firstLine="630"/>
        <w:jc w:val="left"/>
        <w:rPr>
          <w:rFonts w:hint="eastAsia" w:ascii="黑体" w:hAnsi="黑体" w:eastAsia="黑体"/>
          <w:sz w:val="30"/>
          <w:szCs w:val="30"/>
        </w:rPr>
      </w:pPr>
      <w:r>
        <w:rPr>
          <w:rFonts w:hint="eastAsia" w:ascii="黑体" w:hAnsi="黑体" w:eastAsia="黑体"/>
          <w:sz w:val="30"/>
          <w:szCs w:val="30"/>
        </w:rPr>
        <w:t>六、机关运行经费支出情况说明</w:t>
      </w:r>
    </w:p>
    <w:p>
      <w:pPr>
        <w:ind w:firstLine="630"/>
        <w:jc w:val="left"/>
        <w:rPr>
          <w:rFonts w:hint="eastAsia" w:ascii="仿宋" w:hAnsi="仿宋" w:eastAsia="仿宋"/>
          <w:color w:val="auto"/>
          <w:kern w:val="0"/>
          <w:sz w:val="30"/>
          <w:lang w:val="en-US" w:eastAsia="zh-CN"/>
        </w:rPr>
      </w:pPr>
      <w:r>
        <w:rPr>
          <w:rFonts w:hint="eastAsia" w:ascii="仿宋" w:hAnsi="仿宋" w:eastAsia="仿宋"/>
          <w:color w:val="auto"/>
          <w:kern w:val="0"/>
          <w:sz w:val="30"/>
          <w:lang w:val="en-US"/>
        </w:rPr>
        <w:t>本部门2017年度机关运行经费支出37.05万元（与部门决算中行政单位和参照公务员法管理事业单位一般公共预算财政拨款基本支出中公用经费之和保持一致），比2016年</w:t>
      </w:r>
      <w:r>
        <w:rPr>
          <w:rFonts w:hint="eastAsia" w:ascii="仿宋" w:hAnsi="仿宋" w:eastAsia="仿宋"/>
          <w:color w:val="auto"/>
          <w:sz w:val="30"/>
          <w:lang w:val="en-US"/>
        </w:rPr>
        <w:t>减少615.89</w:t>
      </w:r>
      <w:r>
        <w:rPr>
          <w:rFonts w:hint="eastAsia" w:ascii="仿宋" w:hAnsi="仿宋" w:eastAsia="仿宋"/>
          <w:color w:val="auto"/>
          <w:kern w:val="0"/>
          <w:sz w:val="30"/>
          <w:lang w:val="en-US"/>
        </w:rPr>
        <w:t>万元;</w:t>
      </w:r>
      <w:r>
        <w:rPr>
          <w:rFonts w:hint="eastAsia" w:ascii="仿宋" w:hAnsi="仿宋" w:eastAsia="仿宋"/>
          <w:color w:val="auto"/>
          <w:sz w:val="30"/>
          <w:lang w:val="en-US"/>
        </w:rPr>
        <w:t>下降94.33</w:t>
      </w:r>
      <w:r>
        <w:rPr>
          <w:rFonts w:hint="eastAsia" w:ascii="仿宋" w:hAnsi="仿宋" w:eastAsia="仿宋"/>
          <w:color w:val="auto"/>
          <w:kern w:val="0"/>
          <w:sz w:val="30"/>
          <w:lang w:val="en-US"/>
        </w:rPr>
        <w:t>%。</w:t>
      </w:r>
    </w:p>
    <w:p>
      <w:pPr>
        <w:ind w:firstLine="630"/>
        <w:jc w:val="left"/>
        <w:rPr>
          <w:rFonts w:ascii="黑体" w:hAnsi="黑体" w:eastAsia="黑体"/>
          <w:sz w:val="30"/>
          <w:szCs w:val="30"/>
        </w:rPr>
      </w:pPr>
      <w:r>
        <w:rPr>
          <w:rFonts w:hint="eastAsia" w:ascii="黑体" w:hAnsi="黑体" w:eastAsia="黑体"/>
          <w:sz w:val="30"/>
          <w:szCs w:val="30"/>
        </w:rPr>
        <w:t>七、政府采购支出情况说明</w:t>
      </w:r>
    </w:p>
    <w:p>
      <w:pPr>
        <w:pStyle w:val="6"/>
        <w:spacing w:line="600" w:lineRule="atLeast"/>
        <w:ind w:firstLine="600"/>
        <w:rPr>
          <w:rFonts w:hint="eastAsia" w:ascii="仿宋" w:hAnsi="仿宋" w:eastAsia="仿宋"/>
          <w:sz w:val="30"/>
          <w:szCs w:val="30"/>
        </w:rPr>
      </w:pPr>
      <w:r>
        <w:rPr>
          <w:rFonts w:hint="eastAsia" w:ascii="仿宋" w:hAnsi="仿宋" w:eastAsia="仿宋"/>
          <w:color w:val="auto"/>
          <w:kern w:val="0"/>
          <w:sz w:val="30"/>
          <w:lang w:val="en-US"/>
        </w:rPr>
        <w:t>本部门2017年度政府采购支出总额</w:t>
      </w:r>
      <w:r>
        <w:rPr>
          <w:rFonts w:hint="eastAsia" w:ascii="仿宋" w:hAnsi="仿宋" w:eastAsia="仿宋"/>
          <w:color w:val="auto"/>
          <w:kern w:val="0"/>
          <w:sz w:val="30"/>
          <w:lang w:val="en-US" w:eastAsia="zh-CN"/>
        </w:rPr>
        <w:t>1.24</w:t>
      </w:r>
      <w:r>
        <w:rPr>
          <w:rFonts w:hint="eastAsia" w:ascii="仿宋" w:hAnsi="仿宋" w:eastAsia="仿宋"/>
          <w:color w:val="auto"/>
          <w:kern w:val="0"/>
          <w:sz w:val="30"/>
          <w:lang w:val="en-US"/>
        </w:rPr>
        <w:t>万元，其中：政府采购货物支出</w:t>
      </w:r>
      <w:r>
        <w:rPr>
          <w:rFonts w:hint="eastAsia" w:ascii="仿宋" w:hAnsi="仿宋" w:eastAsia="仿宋"/>
          <w:color w:val="auto"/>
          <w:kern w:val="0"/>
          <w:sz w:val="30"/>
          <w:lang w:val="en-US" w:eastAsia="zh-CN"/>
        </w:rPr>
        <w:t>1.24</w:t>
      </w:r>
      <w:r>
        <w:rPr>
          <w:rFonts w:hint="eastAsia" w:ascii="仿宋" w:hAnsi="仿宋" w:eastAsia="仿宋"/>
          <w:color w:val="auto"/>
          <w:kern w:val="0"/>
          <w:sz w:val="30"/>
          <w:lang w:val="en-US"/>
        </w:rPr>
        <w:t>万元。授予中小企业合同金额</w:t>
      </w:r>
      <w:r>
        <w:rPr>
          <w:rFonts w:hint="eastAsia" w:ascii="仿宋" w:hAnsi="仿宋" w:eastAsia="仿宋"/>
          <w:color w:val="auto"/>
          <w:kern w:val="0"/>
          <w:sz w:val="30"/>
          <w:lang w:val="en-US" w:eastAsia="zh-CN"/>
        </w:rPr>
        <w:t>1.24</w:t>
      </w:r>
      <w:r>
        <w:rPr>
          <w:rFonts w:hint="eastAsia" w:ascii="仿宋" w:hAnsi="仿宋" w:eastAsia="仿宋"/>
          <w:color w:val="auto"/>
          <w:kern w:val="0"/>
          <w:sz w:val="30"/>
          <w:lang w:val="en-US"/>
        </w:rPr>
        <w:t>万元，占政府采购支出总额的</w:t>
      </w:r>
      <w:r>
        <w:rPr>
          <w:rFonts w:hint="eastAsia" w:ascii="仿宋" w:hAnsi="仿宋" w:eastAsia="仿宋"/>
          <w:color w:val="auto"/>
          <w:kern w:val="0"/>
          <w:sz w:val="30"/>
          <w:lang w:val="en-US" w:eastAsia="zh-CN"/>
        </w:rPr>
        <w:t>100</w:t>
      </w:r>
      <w:r>
        <w:rPr>
          <w:rFonts w:hint="eastAsia" w:ascii="仿宋" w:hAnsi="仿宋" w:eastAsia="仿宋"/>
          <w:color w:val="auto"/>
          <w:kern w:val="0"/>
          <w:sz w:val="30"/>
          <w:lang w:val="en-US"/>
        </w:rPr>
        <w:t>%。</w:t>
      </w:r>
      <w:r>
        <w:rPr>
          <w:rFonts w:hint="eastAsia" w:ascii="仿宋" w:hAnsi="仿宋" w:eastAsia="仿宋"/>
          <w:sz w:val="30"/>
          <w:szCs w:val="30"/>
        </w:rPr>
        <w:t>（市级部门公开的政府采购金额的计算口径为：本部门纳入2017年部门预算范围的各项政府采购支出金额之和，并做好与2017年度政府采购信息统计报表中“政府采购资金情况表”有关数据的衔接。）</w:t>
      </w:r>
    </w:p>
    <w:p>
      <w:pPr>
        <w:ind w:firstLine="630"/>
        <w:jc w:val="left"/>
        <w:rPr>
          <w:rFonts w:hint="eastAsia" w:ascii="黑体" w:hAnsi="黑体" w:eastAsia="黑体"/>
          <w:sz w:val="30"/>
          <w:szCs w:val="30"/>
        </w:rPr>
      </w:pPr>
      <w:r>
        <w:rPr>
          <w:rFonts w:hint="eastAsia" w:ascii="黑体" w:hAnsi="黑体" w:eastAsia="黑体"/>
          <w:sz w:val="30"/>
          <w:szCs w:val="30"/>
        </w:rPr>
        <w:t>八、预算绩效情况说明</w:t>
      </w:r>
    </w:p>
    <w:p>
      <w:pPr>
        <w:autoSpaceDE w:val="0"/>
        <w:autoSpaceDN w:val="0"/>
        <w:adjustRightInd w:val="0"/>
        <w:spacing w:line="360" w:lineRule="auto"/>
        <w:jc w:val="left"/>
        <w:rPr>
          <w:rFonts w:hint="eastAsia" w:ascii="仿宋" w:hAnsi="仿宋" w:eastAsia="仿宋" w:cs="仿宋_GB2312"/>
          <w:kern w:val="0"/>
          <w:sz w:val="30"/>
          <w:szCs w:val="30"/>
        </w:rPr>
      </w:pPr>
      <w:r>
        <w:rPr>
          <w:rFonts w:hint="eastAsia" w:ascii="仿宋" w:hAnsi="仿宋" w:eastAsia="仿宋" w:cs="仿宋_GB2312"/>
          <w:kern w:val="0"/>
          <w:sz w:val="30"/>
          <w:szCs w:val="30"/>
        </w:rPr>
        <w:t xml:space="preserve">   （一）绩效管理工作开展情况。</w:t>
      </w:r>
    </w:p>
    <w:p>
      <w:pPr>
        <w:autoSpaceDE w:val="0"/>
        <w:autoSpaceDN w:val="0"/>
        <w:adjustRightInd w:val="0"/>
        <w:spacing w:line="360" w:lineRule="auto"/>
        <w:ind w:firstLine="585"/>
        <w:jc w:val="left"/>
        <w:rPr>
          <w:rFonts w:hint="eastAsia" w:ascii="仿宋" w:hAnsi="仿宋" w:eastAsia="仿宋" w:cs="仿宋_GB2312"/>
          <w:kern w:val="0"/>
          <w:sz w:val="30"/>
          <w:szCs w:val="30"/>
          <w:lang w:eastAsia="zh-CN"/>
        </w:rPr>
      </w:pPr>
      <w:r>
        <w:rPr>
          <w:rFonts w:hint="eastAsia" w:ascii="仿宋" w:hAnsi="仿宋" w:eastAsia="仿宋" w:cs="仿宋_GB2312"/>
          <w:kern w:val="0"/>
          <w:sz w:val="30"/>
          <w:szCs w:val="30"/>
          <w:lang w:eastAsia="zh-CN"/>
        </w:rPr>
        <w:t>无</w:t>
      </w:r>
    </w:p>
    <w:p>
      <w:pPr>
        <w:autoSpaceDE w:val="0"/>
        <w:autoSpaceDN w:val="0"/>
        <w:adjustRightInd w:val="0"/>
        <w:spacing w:line="360" w:lineRule="auto"/>
        <w:ind w:firstLine="585"/>
        <w:jc w:val="left"/>
        <w:rPr>
          <w:rFonts w:hint="eastAsia" w:ascii="仿宋" w:hAnsi="仿宋" w:eastAsia="仿宋" w:cs="仿宋_GB2312"/>
          <w:kern w:val="0"/>
          <w:sz w:val="30"/>
          <w:szCs w:val="30"/>
        </w:rPr>
      </w:pPr>
      <w:r>
        <w:rPr>
          <w:rFonts w:hint="eastAsia" w:ascii="仿宋" w:hAnsi="仿宋" w:eastAsia="仿宋" w:cs="仿宋_GB2312"/>
          <w:kern w:val="0"/>
          <w:sz w:val="30"/>
          <w:szCs w:val="30"/>
        </w:rPr>
        <w:t>（二）部门决算中项目绩效自评结果（选择1至2个项目）。</w:t>
      </w:r>
    </w:p>
    <w:p>
      <w:pPr>
        <w:ind w:firstLine="300" w:firstLineChars="100"/>
        <w:rPr>
          <w:rFonts w:hint="eastAsia" w:eastAsia="宋体"/>
          <w:lang w:eastAsia="zh-CN"/>
        </w:rPr>
      </w:pPr>
      <w:r>
        <w:rPr>
          <w:rFonts w:hint="eastAsia" w:ascii="仿宋" w:hAnsi="仿宋" w:eastAsia="仿宋" w:cs="仿宋_GB2312"/>
          <w:kern w:val="0"/>
          <w:sz w:val="30"/>
          <w:szCs w:val="30"/>
          <w:lang w:eastAsia="zh-CN"/>
        </w:rPr>
        <w:t>无</w:t>
      </w:r>
    </w:p>
    <w:p>
      <w:pPr>
        <w:widowControl/>
        <w:spacing w:line="600" w:lineRule="exact"/>
        <w:ind w:firstLine="640"/>
        <w:jc w:val="center"/>
        <w:rPr>
          <w:rFonts w:hint="eastAsia" w:ascii="宋体" w:hAnsi="宋体"/>
          <w:b/>
          <w:sz w:val="32"/>
          <w:szCs w:val="32"/>
        </w:rPr>
      </w:pPr>
      <w:r>
        <w:rPr>
          <w:rFonts w:hint="eastAsia" w:ascii="宋体" w:hAnsi="宋体"/>
          <w:b/>
          <w:sz w:val="32"/>
          <w:szCs w:val="32"/>
        </w:rPr>
        <w:t>第四部分  名词解释</w:t>
      </w:r>
    </w:p>
    <w:p>
      <w:pPr>
        <w:pStyle w:val="6"/>
        <w:spacing w:line="600" w:lineRule="atLeast"/>
        <w:ind w:firstLine="600"/>
        <w:rPr>
          <w:rFonts w:hint="eastAsia" w:ascii="仿宋" w:hAnsi="仿宋" w:eastAsia="仿宋"/>
          <w:sz w:val="30"/>
          <w:szCs w:val="30"/>
        </w:rPr>
      </w:pPr>
    </w:p>
    <w:p>
      <w:pPr>
        <w:rPr>
          <w:rFonts w:hint="eastAsia" w:ascii="仿宋" w:hAnsi="仿宋" w:eastAsia="仿宋"/>
          <w:kern w:val="0"/>
          <w:sz w:val="30"/>
          <w:szCs w:val="30"/>
        </w:rPr>
      </w:pPr>
      <w:r>
        <w:rPr>
          <w:rFonts w:hint="eastAsia" w:ascii="仿宋" w:hAnsi="仿宋" w:eastAsia="仿宋"/>
          <w:kern w:val="0"/>
          <w:sz w:val="30"/>
          <w:szCs w:val="30"/>
        </w:rPr>
        <w:t xml:space="preserve">  一、财政拨款收入：指由市级财政当年拨付的资金。按现行管理制度，市级部门决算中反映的财政拨款包括一</w:t>
      </w:r>
      <w:bookmarkStart w:id="0" w:name="_GoBack"/>
      <w:bookmarkEnd w:id="0"/>
      <w:r>
        <w:rPr>
          <w:rFonts w:hint="eastAsia" w:ascii="仿宋" w:hAnsi="仿宋" w:eastAsia="仿宋"/>
          <w:kern w:val="0"/>
          <w:sz w:val="30"/>
          <w:szCs w:val="30"/>
        </w:rPr>
        <w:t xml:space="preserve">般公共预算财政拨款和政府性基金财政拨款。 </w:t>
      </w:r>
    </w:p>
    <w:p>
      <w:pPr>
        <w:rPr>
          <w:rFonts w:hint="eastAsia" w:ascii="仿宋" w:hAnsi="仿宋" w:eastAsia="仿宋"/>
          <w:kern w:val="0"/>
          <w:sz w:val="30"/>
          <w:szCs w:val="30"/>
        </w:rPr>
      </w:pPr>
    </w:p>
    <w:p>
      <w:pPr>
        <w:rPr>
          <w:rFonts w:hint="eastAsia" w:ascii="仿宋" w:hAnsi="仿宋" w:eastAsia="仿宋"/>
          <w:kern w:val="0"/>
          <w:sz w:val="30"/>
          <w:szCs w:val="30"/>
        </w:rPr>
      </w:pPr>
      <w:r>
        <w:rPr>
          <w:rFonts w:hint="eastAsia" w:ascii="仿宋" w:hAnsi="仿宋" w:eastAsia="仿宋"/>
          <w:kern w:val="0"/>
          <w:sz w:val="30"/>
          <w:szCs w:val="30"/>
        </w:rPr>
        <w:t xml:space="preserve">二、其他收入：指单位取得的除 “财政拨款收入”“上级补助收入”“事业收入”“经营收入”“附属单位上缴收入”等以外的各项收入。 </w:t>
      </w:r>
    </w:p>
    <w:p>
      <w:pPr>
        <w:rPr>
          <w:rFonts w:hint="eastAsia" w:ascii="仿宋" w:hAnsi="仿宋" w:eastAsia="仿宋"/>
          <w:kern w:val="0"/>
          <w:sz w:val="30"/>
          <w:szCs w:val="30"/>
        </w:rPr>
      </w:pPr>
    </w:p>
    <w:p>
      <w:pPr>
        <w:rPr>
          <w:rFonts w:hint="eastAsia" w:ascii="仿宋" w:hAnsi="仿宋" w:eastAsia="仿宋"/>
          <w:kern w:val="0"/>
          <w:sz w:val="30"/>
          <w:szCs w:val="30"/>
        </w:rPr>
      </w:pPr>
      <w:r>
        <w:rPr>
          <w:rFonts w:hint="eastAsia" w:ascii="仿宋" w:hAnsi="仿宋" w:eastAsia="仿宋"/>
          <w:kern w:val="0"/>
          <w:sz w:val="30"/>
          <w:szCs w:val="30"/>
        </w:rPr>
        <w:t xml:space="preserve">五、年初结转和结余：指以前年度尚未完成、结转到本年仍按原规定用途继续使用的资金，或项目已完成等产生的结余资金。 </w:t>
      </w:r>
    </w:p>
    <w:p>
      <w:pPr>
        <w:rPr>
          <w:rFonts w:hint="eastAsia" w:ascii="仿宋" w:hAnsi="仿宋" w:eastAsia="仿宋"/>
          <w:kern w:val="0"/>
          <w:sz w:val="30"/>
          <w:szCs w:val="30"/>
        </w:rPr>
      </w:pPr>
    </w:p>
    <w:p>
      <w:pPr>
        <w:rPr>
          <w:rFonts w:hint="eastAsia" w:ascii="仿宋" w:hAnsi="仿宋" w:eastAsia="仿宋"/>
          <w:kern w:val="0"/>
          <w:sz w:val="30"/>
          <w:szCs w:val="30"/>
        </w:rPr>
      </w:pPr>
      <w:r>
        <w:rPr>
          <w:rFonts w:hint="eastAsia" w:ascii="仿宋" w:hAnsi="仿宋" w:eastAsia="仿宋"/>
          <w:kern w:val="0"/>
          <w:sz w:val="30"/>
          <w:szCs w:val="30"/>
        </w:rPr>
        <w:t xml:space="preserve">六、年末结转和结余：指单位按照有关规定结转到下年继续使用的资金，或项目已完成等产生的结余资金。 </w:t>
      </w:r>
    </w:p>
    <w:p>
      <w:pPr>
        <w:rPr>
          <w:rFonts w:hint="eastAsia" w:ascii="仿宋" w:hAnsi="仿宋" w:eastAsia="仿宋"/>
          <w:kern w:val="0"/>
          <w:sz w:val="30"/>
          <w:szCs w:val="30"/>
        </w:rPr>
      </w:pPr>
    </w:p>
    <w:p>
      <w:pPr>
        <w:rPr>
          <w:rFonts w:hint="eastAsia" w:ascii="仿宋" w:hAnsi="仿宋" w:eastAsia="仿宋"/>
          <w:kern w:val="0"/>
          <w:sz w:val="30"/>
          <w:szCs w:val="30"/>
        </w:rPr>
      </w:pPr>
      <w:r>
        <w:rPr>
          <w:rFonts w:hint="eastAsia" w:ascii="仿宋" w:hAnsi="仿宋" w:eastAsia="仿宋"/>
          <w:kern w:val="0"/>
          <w:sz w:val="30"/>
          <w:szCs w:val="30"/>
        </w:rPr>
        <w:t xml:space="preserve">九、基本支出：指单位为保障其机构正常运转、完成日常工作任务而发生的各项支出。 </w:t>
      </w:r>
    </w:p>
    <w:p>
      <w:pPr>
        <w:rPr>
          <w:rFonts w:hint="eastAsia" w:ascii="仿宋" w:hAnsi="仿宋" w:eastAsia="仿宋"/>
          <w:kern w:val="0"/>
          <w:sz w:val="30"/>
          <w:szCs w:val="30"/>
        </w:rPr>
      </w:pPr>
    </w:p>
    <w:p>
      <w:pPr>
        <w:rPr>
          <w:rFonts w:hint="eastAsia" w:ascii="仿宋" w:hAnsi="仿宋" w:eastAsia="仿宋"/>
          <w:kern w:val="0"/>
          <w:sz w:val="30"/>
          <w:szCs w:val="30"/>
        </w:rPr>
      </w:pPr>
      <w:r>
        <w:rPr>
          <w:rFonts w:hint="eastAsia" w:ascii="仿宋" w:hAnsi="仿宋" w:eastAsia="仿宋"/>
          <w:kern w:val="0"/>
          <w:sz w:val="30"/>
          <w:szCs w:val="30"/>
        </w:rPr>
        <w:t xml:space="preserve">十、项目支出：指单位在基本支出之外为完成特定工作任务或事业发展目标所发生的支出。 </w:t>
      </w:r>
    </w:p>
    <w:p>
      <w:pPr>
        <w:rPr>
          <w:rFonts w:hint="eastAsia" w:ascii="仿宋" w:hAnsi="仿宋" w:eastAsia="仿宋"/>
          <w:kern w:val="0"/>
          <w:sz w:val="30"/>
          <w:szCs w:val="30"/>
        </w:rPr>
      </w:pPr>
    </w:p>
    <w:p>
      <w:pPr>
        <w:rPr>
          <w:rFonts w:hint="eastAsia" w:ascii="仿宋" w:hAnsi="仿宋" w:eastAsia="仿宋"/>
          <w:kern w:val="0"/>
          <w:sz w:val="30"/>
          <w:szCs w:val="30"/>
        </w:rPr>
      </w:pPr>
      <w:r>
        <w:rPr>
          <w:rFonts w:hint="eastAsia" w:ascii="仿宋" w:hAnsi="仿宋" w:eastAsia="仿宋"/>
          <w:kern w:val="0"/>
          <w:sz w:val="30"/>
          <w:szCs w:val="30"/>
        </w:rPr>
        <w:t xml:space="preserve">十一、“三公”经费：指市级部门用财政拨款安排的因公出国（境）费、公务用车购置及运行费和公务接待费。其中，因公出国（境）费反映单位公务出国（境）的差旅费、伙食补助费、杂费、培训费等支出；公务用车购置及运行费反映单位公务用车购置费（含车辆购置税）及租用费、燃料费、维修费、过路过桥费、保险费等支出；公务接待费反映单位按规定开支的各类公务接待（含外宾接待）支出。 </w:t>
      </w:r>
    </w:p>
    <w:p>
      <w:pPr>
        <w:rPr>
          <w:rFonts w:hint="eastAsia" w:ascii="仿宋" w:hAnsi="仿宋" w:eastAsia="仿宋"/>
          <w:kern w:val="0"/>
          <w:sz w:val="30"/>
          <w:szCs w:val="30"/>
        </w:rPr>
      </w:pPr>
    </w:p>
    <w:p>
      <w:pPr>
        <w:rPr>
          <w:rFonts w:hint="eastAsia" w:ascii="仿宋" w:hAnsi="仿宋" w:eastAsia="仿宋"/>
          <w:kern w:val="0"/>
          <w:sz w:val="30"/>
          <w:szCs w:val="30"/>
        </w:rPr>
      </w:pPr>
      <w:r>
        <w:rPr>
          <w:rFonts w:hint="eastAsia" w:ascii="仿宋" w:hAnsi="仿宋" w:eastAsia="仿宋"/>
          <w:kern w:val="0"/>
          <w:sz w:val="30"/>
          <w:szCs w:val="30"/>
        </w:rPr>
        <w:t xml:space="preserve">十二、机关运行经费：指为保障行政单位(含参照公务员法管理的事业单位)运行用于购买货物和服务的各项资金，包括办公费、印刷费、咨询费、手续费、水费、电费、邮电费、取暖费、物业管理费、差旅费、因公出国（境）费、维修（护）费、租赁费、会议费、培训费、公务接待费、专用材料费、劳务费、委托业务费、工会经费、福利费、公务用车运行维护费以及其他费用等。 </w:t>
      </w:r>
    </w:p>
    <w:p>
      <w:pPr>
        <w:rPr>
          <w:rFonts w:hint="eastAsia" w:ascii="仿宋" w:hAnsi="仿宋" w:eastAsia="仿宋"/>
          <w:kern w:val="0"/>
          <w:sz w:val="30"/>
          <w:szCs w:val="30"/>
        </w:rPr>
      </w:pPr>
    </w:p>
    <w:p>
      <w:pPr>
        <w:rPr>
          <w:rFonts w:hint="eastAsia" w:ascii="仿宋" w:hAnsi="仿宋" w:eastAsia="仿宋"/>
          <w:kern w:val="0"/>
          <w:sz w:val="30"/>
          <w:szCs w:val="30"/>
        </w:rPr>
      </w:pPr>
      <w:r>
        <w:rPr>
          <w:rFonts w:hint="eastAsia" w:ascii="仿宋" w:hAnsi="仿宋" w:eastAsia="仿宋"/>
          <w:kern w:val="0"/>
          <w:sz w:val="30"/>
          <w:szCs w:val="30"/>
        </w:rPr>
        <w:t>十五、一般公共服务（类）统计信息事务（款）行政运行（项）：主要反映用于局机关和参照公务员法管理的局属事业单位用于保障机构正常运行、开展日常工作的基本支出。</w:t>
      </w:r>
    </w:p>
    <w:p>
      <w:pPr>
        <w:rPr>
          <w:rFonts w:hint="eastAsia" w:ascii="仿宋" w:hAnsi="仿宋" w:eastAsia="仿宋"/>
          <w:kern w:val="0"/>
          <w:sz w:val="30"/>
          <w:szCs w:val="30"/>
        </w:rPr>
      </w:pPr>
    </w:p>
    <w:p>
      <w:pPr>
        <w:rPr>
          <w:rFonts w:hint="eastAsia" w:ascii="仿宋" w:hAnsi="仿宋" w:eastAsia="仿宋"/>
          <w:kern w:val="0"/>
          <w:sz w:val="30"/>
          <w:szCs w:val="30"/>
        </w:rPr>
      </w:pPr>
      <w:r>
        <w:rPr>
          <w:rFonts w:hint="eastAsia" w:ascii="仿宋" w:hAnsi="仿宋" w:eastAsia="仿宋"/>
          <w:kern w:val="0"/>
          <w:sz w:val="30"/>
          <w:szCs w:val="30"/>
        </w:rPr>
        <w:t>十六、一般公共服务（类）统计信息事务（款）机关服务（项）：主要反映用于局机关服务中心人员工资、办公楼日常维修维护等后勤保障服务支出。</w:t>
      </w:r>
    </w:p>
    <w:p>
      <w:pPr>
        <w:rPr>
          <w:rFonts w:hint="eastAsia" w:ascii="仿宋" w:hAnsi="仿宋" w:eastAsia="仿宋"/>
          <w:kern w:val="0"/>
          <w:sz w:val="30"/>
          <w:szCs w:val="30"/>
        </w:rPr>
      </w:pPr>
    </w:p>
    <w:p>
      <w:pPr>
        <w:rPr>
          <w:rFonts w:hint="eastAsia" w:ascii="仿宋" w:hAnsi="仿宋" w:eastAsia="仿宋"/>
          <w:kern w:val="0"/>
          <w:sz w:val="30"/>
          <w:szCs w:val="30"/>
        </w:rPr>
      </w:pPr>
      <w:r>
        <w:rPr>
          <w:rFonts w:hint="eastAsia" w:ascii="仿宋" w:hAnsi="仿宋" w:eastAsia="仿宋"/>
          <w:kern w:val="0"/>
          <w:sz w:val="30"/>
          <w:szCs w:val="30"/>
        </w:rPr>
        <w:t>十八、社会保障和就业（类）抚恤（款）死亡抚恤（项）：主要反映用于局机关、局属事业单位去世人员抚恤金支出。</w:t>
      </w:r>
    </w:p>
    <w:p>
      <w:pPr>
        <w:rPr>
          <w:rFonts w:hint="eastAsia" w:ascii="仿宋" w:hAnsi="仿宋" w:eastAsia="仿宋"/>
          <w:kern w:val="0"/>
          <w:sz w:val="30"/>
          <w:szCs w:val="30"/>
        </w:rPr>
      </w:pPr>
    </w:p>
    <w:p/>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B15FEF"/>
    <w:rsid w:val="748D1E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customStyle="1" w:styleId="6">
    <w:name w:val="p0"/>
    <w:basedOn w:val="1"/>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9.png"/><Relationship Id="rId17" Type="http://schemas.openxmlformats.org/officeDocument/2006/relationships/image" Target="media/image8.emf"/><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一闪</cp:lastModifiedBy>
  <dcterms:modified xsi:type="dcterms:W3CDTF">2018-09-06T08:25:08Z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