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left"/>
      </w:pP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80" w:afterAutospacing="0"/>
        <w:ind w:left="0" w:right="1800" w:firstLine="0"/>
        <w:jc w:val="center"/>
        <w:rPr>
          <w:u w:val="none"/>
        </w:rPr>
      </w:pPr>
      <w:r>
        <w:rPr>
          <w:rFonts w:ascii="??" w:hAnsi="??" w:eastAsia="??" w:cs="??"/>
          <w:color w:val="333333"/>
          <w:sz w:val="36"/>
          <w:szCs w:val="36"/>
          <w:u w:val="none"/>
          <w:bdr w:val="none" w:color="auto" w:sz="0" w:space="0"/>
          <w:shd w:val="clear" w:fill="FFFFFF"/>
        </w:rPr>
        <w:t>机关事业单位职业年金办法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80" w:afterAutospacing="0"/>
        <w:ind w:left="0" w:right="1800" w:firstLine="0"/>
        <w:jc w:val="left"/>
        <w:rPr>
          <w:u w:val="none"/>
        </w:rPr>
      </w:pPr>
      <w:r>
        <w:rPr>
          <w:rFonts w:hint="default" w:ascii="??" w:hAnsi="??" w:eastAsia="??" w:cs="??"/>
          <w:color w:val="333333"/>
          <w:sz w:val="24"/>
          <w:szCs w:val="24"/>
          <w:u w:val="none"/>
          <w:bdr w:val="none" w:color="auto" w:sz="0" w:space="0"/>
          <w:shd w:val="clear" w:fill="FFFFFF"/>
        </w:rPr>
        <w:t>　　第一条　为建立多层次养老保险体系，保障机关事业单位工作人员退休后的生活水平，促进人力资源合理流动，根据《国务院关于机关事业单位工作人员养老保险制度改革的决定》（国发〔2015〕2号）等相关规定，制定本办法。</w:t>
      </w:r>
      <w:r>
        <w:rPr>
          <w:sz w:val="25"/>
          <w:szCs w:val="25"/>
          <w:u w:val="none"/>
          <w:bdr w:val="none" w:color="auto" w:sz="0" w:space="0"/>
          <w:shd w:val="clear" w:fill="FFFFFF"/>
        </w:rPr>
        <w:br w:type="textWrapping"/>
      </w:r>
      <w:r>
        <w:rPr>
          <w:rFonts w:hint="default" w:ascii="??" w:hAnsi="??" w:eastAsia="??" w:cs="??"/>
          <w:color w:val="333333"/>
          <w:sz w:val="24"/>
          <w:szCs w:val="24"/>
          <w:u w:val="none"/>
          <w:bdr w:val="none" w:color="auto" w:sz="0" w:space="0"/>
          <w:shd w:val="clear" w:fill="FFFFFF"/>
        </w:rPr>
        <w:t>　　第二条　本办法所称职业年金，是指机关事业单位及其工作人员在参加机关事业单位基本养老保险的基础上，建立的补充养老保险制度。</w:t>
      </w:r>
      <w:r>
        <w:rPr>
          <w:sz w:val="25"/>
          <w:szCs w:val="25"/>
          <w:u w:val="none"/>
          <w:bdr w:val="none" w:color="auto" w:sz="0" w:space="0"/>
          <w:shd w:val="clear" w:fill="FFFFFF"/>
        </w:rPr>
        <w:br w:type="textWrapping"/>
      </w:r>
      <w:r>
        <w:rPr>
          <w:rFonts w:hint="default" w:ascii="??" w:hAnsi="??" w:eastAsia="??" w:cs="??"/>
          <w:color w:val="333333"/>
          <w:sz w:val="24"/>
          <w:szCs w:val="24"/>
          <w:u w:val="none"/>
          <w:bdr w:val="none" w:color="auto" w:sz="0" w:space="0"/>
          <w:shd w:val="clear" w:fill="FFFFFF"/>
        </w:rPr>
        <w:t>　　第三条 本办法适用的单位和工作人员范围与参加机关事业单位基本养老保险的范围一致。</w:t>
      </w:r>
      <w:r>
        <w:rPr>
          <w:sz w:val="25"/>
          <w:szCs w:val="25"/>
          <w:u w:val="none"/>
          <w:bdr w:val="none" w:color="auto" w:sz="0" w:space="0"/>
          <w:shd w:val="clear" w:fill="FFFFFF"/>
        </w:rPr>
        <w:br w:type="textWrapping"/>
      </w:r>
      <w:r>
        <w:rPr>
          <w:rFonts w:hint="default" w:ascii="??" w:hAnsi="??" w:eastAsia="??" w:cs="??"/>
          <w:color w:val="333333"/>
          <w:sz w:val="24"/>
          <w:szCs w:val="24"/>
          <w:u w:val="none"/>
          <w:bdr w:val="none" w:color="auto" w:sz="0" w:space="0"/>
          <w:shd w:val="clear" w:fill="FFFFFF"/>
        </w:rPr>
        <w:t>　　第四条　职业年金所需费用由单位和工作人员个人共同承担。单位缴纳职业年金费用的比例为本单位工资总额的8%，个人缴费比例为本人缴费工资的4%，由单位代扣。单位和个人缴费基数与机关事业单位工作人员基本养老保险缴费基数一致。</w:t>
      </w:r>
      <w:r>
        <w:rPr>
          <w:sz w:val="25"/>
          <w:szCs w:val="25"/>
          <w:u w:val="none"/>
          <w:bdr w:val="none" w:color="auto" w:sz="0" w:space="0"/>
          <w:shd w:val="clear" w:fill="FFFFFF"/>
        </w:rPr>
        <w:br w:type="textWrapping"/>
      </w:r>
      <w:r>
        <w:rPr>
          <w:rFonts w:hint="default" w:ascii="??" w:hAnsi="??" w:eastAsia="??" w:cs="??"/>
          <w:color w:val="333333"/>
          <w:sz w:val="24"/>
          <w:szCs w:val="24"/>
          <w:u w:val="none"/>
          <w:bdr w:val="none" w:color="auto" w:sz="0" w:space="0"/>
          <w:shd w:val="clear" w:fill="FFFFFF"/>
        </w:rPr>
        <w:t>　　根据经济社会发展状况，国家适时调整单位和个人职业年金缴费的比例。</w:t>
      </w:r>
      <w:r>
        <w:rPr>
          <w:sz w:val="25"/>
          <w:szCs w:val="25"/>
          <w:u w:val="none"/>
          <w:bdr w:val="none" w:color="auto" w:sz="0" w:space="0"/>
          <w:shd w:val="clear" w:fill="FFFFFF"/>
        </w:rPr>
        <w:br w:type="textWrapping"/>
      </w:r>
      <w:r>
        <w:rPr>
          <w:rFonts w:hint="default" w:ascii="??" w:hAnsi="??" w:eastAsia="??" w:cs="??"/>
          <w:color w:val="333333"/>
          <w:sz w:val="24"/>
          <w:szCs w:val="24"/>
          <w:u w:val="none"/>
          <w:bdr w:val="none" w:color="auto" w:sz="0" w:space="0"/>
          <w:shd w:val="clear" w:fill="FFFFFF"/>
        </w:rPr>
        <w:t>　　第五条　职业年金基金由下列各项组成：</w:t>
      </w:r>
      <w:r>
        <w:rPr>
          <w:sz w:val="25"/>
          <w:szCs w:val="25"/>
          <w:u w:val="none"/>
          <w:bdr w:val="none" w:color="auto" w:sz="0" w:space="0"/>
          <w:shd w:val="clear" w:fill="FFFFFF"/>
        </w:rPr>
        <w:br w:type="textWrapping"/>
      </w:r>
      <w:r>
        <w:rPr>
          <w:rFonts w:hint="default" w:ascii="??" w:hAnsi="??" w:eastAsia="??" w:cs="??"/>
          <w:color w:val="333333"/>
          <w:sz w:val="24"/>
          <w:szCs w:val="24"/>
          <w:u w:val="none"/>
          <w:bdr w:val="none" w:color="auto" w:sz="0" w:space="0"/>
          <w:shd w:val="clear" w:fill="FFFFFF"/>
        </w:rPr>
        <w:t>　　（一）单位缴费；</w:t>
      </w:r>
      <w:r>
        <w:rPr>
          <w:sz w:val="25"/>
          <w:szCs w:val="25"/>
          <w:u w:val="none"/>
          <w:bdr w:val="none" w:color="auto" w:sz="0" w:space="0"/>
          <w:shd w:val="clear" w:fill="FFFFFF"/>
        </w:rPr>
        <w:br w:type="textWrapping"/>
      </w:r>
      <w:r>
        <w:rPr>
          <w:rFonts w:hint="default" w:ascii="??" w:hAnsi="??" w:eastAsia="??" w:cs="??"/>
          <w:color w:val="333333"/>
          <w:sz w:val="24"/>
          <w:szCs w:val="24"/>
          <w:u w:val="none"/>
          <w:bdr w:val="none" w:color="auto" w:sz="0" w:space="0"/>
          <w:shd w:val="clear" w:fill="FFFFFF"/>
        </w:rPr>
        <w:t>　　（二）个人缴费；</w:t>
      </w:r>
      <w:r>
        <w:rPr>
          <w:sz w:val="25"/>
          <w:szCs w:val="25"/>
          <w:u w:val="none"/>
          <w:bdr w:val="none" w:color="auto" w:sz="0" w:space="0"/>
          <w:shd w:val="clear" w:fill="FFFFFF"/>
        </w:rPr>
        <w:br w:type="textWrapping"/>
      </w:r>
      <w:r>
        <w:rPr>
          <w:rFonts w:hint="default" w:ascii="??" w:hAnsi="??" w:eastAsia="??" w:cs="??"/>
          <w:color w:val="333333"/>
          <w:sz w:val="24"/>
          <w:szCs w:val="24"/>
          <w:u w:val="none"/>
          <w:bdr w:val="none" w:color="auto" w:sz="0" w:space="0"/>
          <w:shd w:val="clear" w:fill="FFFFFF"/>
        </w:rPr>
        <w:t>　　（三）职业年金基金投资运营收益；</w:t>
      </w:r>
      <w:r>
        <w:rPr>
          <w:sz w:val="25"/>
          <w:szCs w:val="25"/>
          <w:u w:val="none"/>
          <w:bdr w:val="none" w:color="auto" w:sz="0" w:space="0"/>
          <w:shd w:val="clear" w:fill="FFFFFF"/>
        </w:rPr>
        <w:br w:type="textWrapping"/>
      </w:r>
      <w:r>
        <w:rPr>
          <w:rFonts w:hint="default" w:ascii="??" w:hAnsi="??" w:eastAsia="??" w:cs="??"/>
          <w:color w:val="333333"/>
          <w:sz w:val="24"/>
          <w:szCs w:val="24"/>
          <w:u w:val="none"/>
          <w:bdr w:val="none" w:color="auto" w:sz="0" w:space="0"/>
          <w:shd w:val="clear" w:fill="FFFFFF"/>
        </w:rPr>
        <w:t>　　（四）国家规定的其他收入。</w:t>
      </w:r>
      <w:r>
        <w:rPr>
          <w:sz w:val="25"/>
          <w:szCs w:val="25"/>
          <w:u w:val="none"/>
          <w:bdr w:val="none" w:color="auto" w:sz="0" w:space="0"/>
          <w:shd w:val="clear" w:fill="FFFFFF"/>
        </w:rPr>
        <w:br w:type="textWrapping"/>
      </w:r>
      <w:r>
        <w:rPr>
          <w:rFonts w:hint="default" w:ascii="??" w:hAnsi="??" w:eastAsia="??" w:cs="??"/>
          <w:color w:val="333333"/>
          <w:sz w:val="24"/>
          <w:szCs w:val="24"/>
          <w:u w:val="none"/>
          <w:bdr w:val="none" w:color="auto" w:sz="0" w:space="0"/>
          <w:shd w:val="clear" w:fill="FFFFFF"/>
        </w:rPr>
        <w:t>　　第六条　职业年金基金采用个人账户方式管理。个人缴费实行实账积累。对财政全额供款的单位，单位缴费根据单位提供的信息采取记账方式，每年按照国家统一公布的记账利率计算利息，工作人员退休前，本人职业年金账户的累计储存额由同级财政拨付资金记实；对非财政全额供款的单位，单位缴费实行实账积累。实账积累形成的职业年金基金，实行市场化投资运营，按实际收益计息。</w:t>
      </w:r>
      <w:r>
        <w:rPr>
          <w:sz w:val="25"/>
          <w:szCs w:val="25"/>
          <w:u w:val="none"/>
          <w:bdr w:val="none" w:color="auto" w:sz="0" w:space="0"/>
          <w:shd w:val="clear" w:fill="FFFFFF"/>
        </w:rPr>
        <w:br w:type="textWrapping"/>
      </w:r>
      <w:r>
        <w:rPr>
          <w:rFonts w:hint="default" w:ascii="??" w:hAnsi="??" w:eastAsia="??" w:cs="??"/>
          <w:color w:val="333333"/>
          <w:sz w:val="24"/>
          <w:szCs w:val="24"/>
          <w:u w:val="none"/>
          <w:bdr w:val="none" w:color="auto" w:sz="0" w:space="0"/>
          <w:shd w:val="clear" w:fill="FFFFFF"/>
        </w:rPr>
        <w:t>　　职业年金基金投资管理应当遵循谨慎、分散风险的原则，保证职业年金基金的安全性、收益性和流动性。职业年金基金的具体投资管理办法由人力资源社会保障部、财政部会同有关部门另行制定。</w:t>
      </w:r>
      <w:r>
        <w:rPr>
          <w:sz w:val="25"/>
          <w:szCs w:val="25"/>
          <w:u w:val="none"/>
          <w:bdr w:val="none" w:color="auto" w:sz="0" w:space="0"/>
          <w:shd w:val="clear" w:fill="FFFFFF"/>
        </w:rPr>
        <w:br w:type="textWrapping"/>
      </w:r>
      <w:r>
        <w:rPr>
          <w:rFonts w:hint="default" w:ascii="??" w:hAnsi="??" w:eastAsia="??" w:cs="??"/>
          <w:color w:val="333333"/>
          <w:sz w:val="24"/>
          <w:szCs w:val="24"/>
          <w:u w:val="none"/>
          <w:bdr w:val="none" w:color="auto" w:sz="0" w:space="0"/>
          <w:shd w:val="clear" w:fill="FFFFFF"/>
        </w:rPr>
        <w:t>　　第七条　单位缴费按照个人缴费基数的8%计入本人职业年金个人账户；个人缴费直接计入本人职业年金个人账户。</w:t>
      </w:r>
      <w:r>
        <w:rPr>
          <w:sz w:val="25"/>
          <w:szCs w:val="25"/>
          <w:u w:val="none"/>
          <w:bdr w:val="none" w:color="auto" w:sz="0" w:space="0"/>
          <w:shd w:val="clear" w:fill="FFFFFF"/>
        </w:rPr>
        <w:br w:type="textWrapping"/>
      </w:r>
      <w:r>
        <w:rPr>
          <w:rFonts w:hint="default" w:ascii="??" w:hAnsi="??" w:eastAsia="??" w:cs="??"/>
          <w:color w:val="333333"/>
          <w:sz w:val="24"/>
          <w:szCs w:val="24"/>
          <w:u w:val="none"/>
          <w:bdr w:val="none" w:color="auto" w:sz="0" w:space="0"/>
          <w:shd w:val="clear" w:fill="FFFFFF"/>
        </w:rPr>
        <w:t>　　职业年金基金投资运营收益，按规定计入职业年金个人账户。</w:t>
      </w:r>
      <w:r>
        <w:rPr>
          <w:sz w:val="25"/>
          <w:szCs w:val="25"/>
          <w:u w:val="none"/>
          <w:bdr w:val="none" w:color="auto" w:sz="0" w:space="0"/>
          <w:shd w:val="clear" w:fill="FFFFFF"/>
        </w:rPr>
        <w:br w:type="textWrapping"/>
      </w:r>
      <w:r>
        <w:rPr>
          <w:rFonts w:hint="default" w:ascii="??" w:hAnsi="??" w:eastAsia="??" w:cs="??"/>
          <w:color w:val="333333"/>
          <w:sz w:val="24"/>
          <w:szCs w:val="24"/>
          <w:u w:val="none"/>
          <w:bdr w:val="none" w:color="auto" w:sz="0" w:space="0"/>
          <w:shd w:val="clear" w:fill="FFFFFF"/>
        </w:rPr>
        <w:t>　　第八条　工作人员变动工作单位时，职业年金个人账户资金可以随同转移。工作人员升学、参军、失业期间或新就业单位没有实行职业年金或企业年金制度的，其职业年金个人账户由原管理机构继续管理运营。新就业单位已建立职业年金或企业年金制度的，原职业年金个人账户资金随同转移。</w:t>
      </w:r>
      <w:r>
        <w:rPr>
          <w:sz w:val="25"/>
          <w:szCs w:val="25"/>
          <w:u w:val="none"/>
          <w:bdr w:val="none" w:color="auto" w:sz="0" w:space="0"/>
          <w:shd w:val="clear" w:fill="FFFFFF"/>
        </w:rPr>
        <w:br w:type="textWrapping"/>
      </w:r>
      <w:r>
        <w:rPr>
          <w:rFonts w:hint="default" w:ascii="??" w:hAnsi="??" w:eastAsia="??" w:cs="??"/>
          <w:color w:val="333333"/>
          <w:sz w:val="24"/>
          <w:szCs w:val="24"/>
          <w:u w:val="none"/>
          <w:bdr w:val="none" w:color="auto" w:sz="0" w:space="0"/>
          <w:shd w:val="clear" w:fill="FFFFFF"/>
        </w:rPr>
        <w:t>　　第九条　符合下列条件之一的可以领取职业年金：</w:t>
      </w:r>
      <w:r>
        <w:rPr>
          <w:sz w:val="25"/>
          <w:szCs w:val="25"/>
          <w:u w:val="none"/>
          <w:bdr w:val="none" w:color="auto" w:sz="0" w:space="0"/>
          <w:shd w:val="clear" w:fill="FFFFFF"/>
        </w:rPr>
        <w:br w:type="textWrapping"/>
      </w:r>
      <w:r>
        <w:rPr>
          <w:rFonts w:hint="default" w:ascii="??" w:hAnsi="??" w:eastAsia="??" w:cs="??"/>
          <w:color w:val="333333"/>
          <w:sz w:val="24"/>
          <w:szCs w:val="24"/>
          <w:u w:val="none"/>
          <w:bdr w:val="none" w:color="auto" w:sz="0" w:space="0"/>
          <w:shd w:val="clear" w:fill="FFFFFF"/>
        </w:rPr>
        <w:t>　　（一）工作人员在达到国家规定的退休条件并依法办理退休手续后，由本人选择按月领取职业年金待遇的方式。可一次性用于购买商业养老保险产品，依据保险契约领取待遇并享受相应的继承权；可选择按照本人退休时对应的计发月数计发职业年金月待遇标准，发完为止，同时职业年金个人账户余额享有继承权。本人选择任一领取方式后不再更改。</w:t>
      </w:r>
      <w:r>
        <w:rPr>
          <w:sz w:val="25"/>
          <w:szCs w:val="25"/>
          <w:u w:val="none"/>
          <w:bdr w:val="none" w:color="auto" w:sz="0" w:space="0"/>
          <w:shd w:val="clear" w:fill="FFFFFF"/>
        </w:rPr>
        <w:br w:type="textWrapping"/>
      </w:r>
      <w:r>
        <w:rPr>
          <w:rFonts w:hint="default" w:ascii="??" w:hAnsi="??" w:eastAsia="??" w:cs="??"/>
          <w:color w:val="333333"/>
          <w:sz w:val="24"/>
          <w:szCs w:val="24"/>
          <w:u w:val="none"/>
          <w:bdr w:val="none" w:color="auto" w:sz="0" w:space="0"/>
          <w:shd w:val="clear" w:fill="FFFFFF"/>
        </w:rPr>
        <w:t>　　（二）出国（境）定居人员的职业年金个人账户资金，可根据本人要求一次性支付给本人。</w:t>
      </w:r>
      <w:r>
        <w:rPr>
          <w:sz w:val="25"/>
          <w:szCs w:val="25"/>
          <w:u w:val="none"/>
          <w:bdr w:val="none" w:color="auto" w:sz="0" w:space="0"/>
          <w:shd w:val="clear" w:fill="FFFFFF"/>
        </w:rPr>
        <w:br w:type="textWrapping"/>
      </w:r>
      <w:r>
        <w:rPr>
          <w:rFonts w:hint="default" w:ascii="??" w:hAnsi="??" w:eastAsia="??" w:cs="??"/>
          <w:color w:val="333333"/>
          <w:sz w:val="24"/>
          <w:szCs w:val="24"/>
          <w:u w:val="none"/>
          <w:bdr w:val="none" w:color="auto" w:sz="0" w:space="0"/>
          <w:shd w:val="clear" w:fill="FFFFFF"/>
        </w:rPr>
        <w:t>　　（三）工作人员在职期间死亡的，其职业年金个人账户余额可以继承。</w:t>
      </w:r>
      <w:r>
        <w:rPr>
          <w:sz w:val="25"/>
          <w:szCs w:val="25"/>
          <w:u w:val="none"/>
          <w:bdr w:val="none" w:color="auto" w:sz="0" w:space="0"/>
          <w:shd w:val="clear" w:fill="FFFFFF"/>
        </w:rPr>
        <w:br w:type="textWrapping"/>
      </w:r>
      <w:r>
        <w:rPr>
          <w:rFonts w:hint="default" w:ascii="??" w:hAnsi="??" w:eastAsia="??" w:cs="??"/>
          <w:color w:val="333333"/>
          <w:sz w:val="24"/>
          <w:szCs w:val="24"/>
          <w:u w:val="none"/>
          <w:bdr w:val="none" w:color="auto" w:sz="0" w:space="0"/>
          <w:shd w:val="clear" w:fill="FFFFFF"/>
        </w:rPr>
        <w:t>　　未达到上述职业年金领取条件之一的，不得从个人账户中提前提取资金。</w:t>
      </w:r>
      <w:r>
        <w:rPr>
          <w:sz w:val="25"/>
          <w:szCs w:val="25"/>
          <w:u w:val="none"/>
          <w:bdr w:val="none" w:color="auto" w:sz="0" w:space="0"/>
          <w:shd w:val="clear" w:fill="FFFFFF"/>
        </w:rPr>
        <w:br w:type="textWrapping"/>
      </w:r>
      <w:r>
        <w:rPr>
          <w:rFonts w:hint="default" w:ascii="??" w:hAnsi="??" w:eastAsia="??" w:cs="??"/>
          <w:color w:val="333333"/>
          <w:sz w:val="24"/>
          <w:szCs w:val="24"/>
          <w:u w:val="none"/>
          <w:bdr w:val="none" w:color="auto" w:sz="0" w:space="0"/>
          <w:shd w:val="clear" w:fill="FFFFFF"/>
        </w:rPr>
        <w:t>　　第十条　职业年金有关税收政策，按照国家有关法律法规和政策的相关规定执行。</w:t>
      </w:r>
      <w:r>
        <w:rPr>
          <w:sz w:val="25"/>
          <w:szCs w:val="25"/>
          <w:u w:val="none"/>
          <w:bdr w:val="none" w:color="auto" w:sz="0" w:space="0"/>
          <w:shd w:val="clear" w:fill="FFFFFF"/>
        </w:rPr>
        <w:br w:type="textWrapping"/>
      </w:r>
      <w:r>
        <w:rPr>
          <w:rFonts w:hint="default" w:ascii="??" w:hAnsi="??" w:eastAsia="??" w:cs="??"/>
          <w:color w:val="333333"/>
          <w:sz w:val="24"/>
          <w:szCs w:val="24"/>
          <w:u w:val="none"/>
          <w:bdr w:val="none" w:color="auto" w:sz="0" w:space="0"/>
          <w:shd w:val="clear" w:fill="FFFFFF"/>
        </w:rPr>
        <w:t>　　第十一条　职业年金的经办管理工作，由各级社会保险经办机构负责。</w:t>
      </w:r>
      <w:r>
        <w:rPr>
          <w:sz w:val="25"/>
          <w:szCs w:val="25"/>
          <w:u w:val="none"/>
          <w:bdr w:val="none" w:color="auto" w:sz="0" w:space="0"/>
          <w:shd w:val="clear" w:fill="FFFFFF"/>
        </w:rPr>
        <w:br w:type="textWrapping"/>
      </w:r>
      <w:r>
        <w:rPr>
          <w:rFonts w:hint="default" w:ascii="??" w:hAnsi="??" w:eastAsia="??" w:cs="??"/>
          <w:color w:val="333333"/>
          <w:sz w:val="24"/>
          <w:szCs w:val="24"/>
          <w:u w:val="none"/>
          <w:bdr w:val="none" w:color="auto" w:sz="0" w:space="0"/>
          <w:shd w:val="clear" w:fill="FFFFFF"/>
        </w:rPr>
        <w:t>　　第十二条　职业年金基金应当委托具有资格的投资运营机构作为投资管理人，负责职业年金基金的投资运营；应当选择具有资格的商业银行作为托管人，负责托管职业年金基金。委托关系确定后，应当签订书面合同。</w:t>
      </w:r>
      <w:r>
        <w:rPr>
          <w:sz w:val="25"/>
          <w:szCs w:val="25"/>
          <w:u w:val="none"/>
          <w:bdr w:val="none" w:color="auto" w:sz="0" w:space="0"/>
          <w:shd w:val="clear" w:fill="FFFFFF"/>
        </w:rPr>
        <w:br w:type="textWrapping"/>
      </w:r>
      <w:r>
        <w:rPr>
          <w:rFonts w:hint="default" w:ascii="??" w:hAnsi="??" w:eastAsia="??" w:cs="??"/>
          <w:color w:val="333333"/>
          <w:sz w:val="24"/>
          <w:szCs w:val="24"/>
          <w:u w:val="none"/>
          <w:bdr w:val="none" w:color="auto" w:sz="0" w:space="0"/>
          <w:shd w:val="clear" w:fill="FFFFFF"/>
        </w:rPr>
        <w:t>　　第十三条　职业年金基金必须与投资管理人和托管人的自有资产或其他资产分开管理，保证职业年金财产独立性，不得挪作其他用途。</w:t>
      </w:r>
      <w:r>
        <w:rPr>
          <w:sz w:val="25"/>
          <w:szCs w:val="25"/>
          <w:u w:val="none"/>
          <w:bdr w:val="none" w:color="auto" w:sz="0" w:space="0"/>
          <w:shd w:val="clear" w:fill="FFFFFF"/>
        </w:rPr>
        <w:br w:type="textWrapping"/>
      </w:r>
      <w:r>
        <w:rPr>
          <w:rFonts w:hint="default" w:ascii="??" w:hAnsi="??" w:eastAsia="??" w:cs="??"/>
          <w:color w:val="333333"/>
          <w:sz w:val="24"/>
          <w:szCs w:val="24"/>
          <w:u w:val="none"/>
          <w:bdr w:val="none" w:color="auto" w:sz="0" w:space="0"/>
          <w:shd w:val="clear" w:fill="FFFFFF"/>
        </w:rPr>
        <w:t>　　第十四条　县级以上各级人民政府人力资源社会保障行政部门、财政部门负责对本办法的执行情况进行监督检查。对违反本办法规定的，由人力资源社会保障行政部门和财政部门予以警告，责令改正。</w:t>
      </w:r>
      <w:r>
        <w:rPr>
          <w:sz w:val="25"/>
          <w:szCs w:val="25"/>
          <w:u w:val="none"/>
          <w:bdr w:val="none" w:color="auto" w:sz="0" w:space="0"/>
          <w:shd w:val="clear" w:fill="FFFFFF"/>
        </w:rPr>
        <w:br w:type="textWrapping"/>
      </w:r>
      <w:r>
        <w:rPr>
          <w:rFonts w:hint="default" w:ascii="??" w:hAnsi="??" w:eastAsia="??" w:cs="??"/>
          <w:color w:val="333333"/>
          <w:sz w:val="24"/>
          <w:szCs w:val="24"/>
          <w:u w:val="none"/>
          <w:bdr w:val="none" w:color="auto" w:sz="0" w:space="0"/>
          <w:shd w:val="clear" w:fill="FFFFFF"/>
        </w:rPr>
        <w:t>　　第十五条　因执行本办法发生争议的，工作人员可按照国家有关法律、法规提请仲裁或者申诉。</w:t>
      </w:r>
      <w:r>
        <w:rPr>
          <w:sz w:val="25"/>
          <w:szCs w:val="25"/>
          <w:u w:val="none"/>
          <w:bdr w:val="none" w:color="auto" w:sz="0" w:space="0"/>
          <w:shd w:val="clear" w:fill="FFFFFF"/>
        </w:rPr>
        <w:br w:type="textWrapping"/>
      </w:r>
      <w:r>
        <w:rPr>
          <w:rFonts w:hint="default" w:ascii="??" w:hAnsi="??" w:eastAsia="??" w:cs="??"/>
          <w:color w:val="333333"/>
          <w:sz w:val="24"/>
          <w:szCs w:val="24"/>
          <w:u w:val="none"/>
          <w:bdr w:val="none" w:color="auto" w:sz="0" w:space="0"/>
          <w:shd w:val="clear" w:fill="FFFFFF"/>
        </w:rPr>
        <w:t>　　第十六条　本办法自2014年10月1日起实施。已有规定与本办法不一致的，按照本办法执行。</w:t>
      </w:r>
      <w:r>
        <w:rPr>
          <w:sz w:val="25"/>
          <w:szCs w:val="25"/>
          <w:u w:val="none"/>
          <w:bdr w:val="none" w:color="auto" w:sz="0" w:space="0"/>
          <w:shd w:val="clear" w:fill="FFFFFF"/>
        </w:rPr>
        <w:br w:type="textWrapping"/>
      </w:r>
      <w:r>
        <w:rPr>
          <w:rFonts w:hint="default" w:ascii="??" w:hAnsi="??" w:eastAsia="??" w:cs="??"/>
          <w:color w:val="333333"/>
          <w:sz w:val="24"/>
          <w:szCs w:val="24"/>
          <w:u w:val="none"/>
          <w:bdr w:val="none" w:color="auto" w:sz="0" w:space="0"/>
          <w:shd w:val="clear" w:fill="FFFFFF"/>
        </w:rPr>
        <w:t>　　第十七条　本办法由人力资源社会保障部、财政部负责解释。</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6" w:afterAutospacing="0"/>
        <w:ind w:left="0" w:right="0"/>
        <w:jc w:val="both"/>
        <w:rPr>
          <w:u w:val="none"/>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9D379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2021-07-13T04:39:11Z</dcterms:created>
  <dc:creator>DELL</dc:creator>
  <cp:lastModifiedBy>family</cp:lastModifiedBy>
  <dcterms:modified xsi:type="dcterms:W3CDTF">2021-07-13T04:40:17Z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