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樟树市</w:t>
      </w:r>
      <w:r>
        <w:rPr>
          <w:rFonts w:hint="eastAsia" w:ascii="方正小标宋简体" w:hAnsi="方正小标宋简体" w:eastAsia="方正小标宋简体" w:cs="方正小标宋简体"/>
          <w:sz w:val="36"/>
          <w:szCs w:val="36"/>
          <w:highlight w:val="none"/>
          <w:lang w:val="en-US" w:eastAsia="zh-CN"/>
        </w:rPr>
        <w:t>阁山镇</w:t>
      </w:r>
      <w:r>
        <w:rPr>
          <w:rFonts w:hint="eastAsia" w:ascii="方正小标宋简体" w:hAnsi="方正小标宋简体" w:eastAsia="方正小标宋简体" w:cs="方正小标宋简体"/>
          <w:sz w:val="36"/>
          <w:szCs w:val="36"/>
          <w:lang w:val="en-US" w:eastAsia="zh-CN"/>
        </w:rPr>
        <w:t>2021年政府信息公开工作年度报告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sz w:val="32"/>
          <w:szCs w:val="32"/>
          <w:highlight w:val="none"/>
          <w:lang w:val="en-US" w:eastAsia="zh-CN"/>
        </w:rPr>
        <w:t>阁山镇</w:t>
      </w:r>
      <w:r>
        <w:rPr>
          <w:rFonts w:hint="eastAsia" w:ascii="仿宋_GB2312" w:hAnsi="仿宋_GB2312" w:eastAsia="仿宋_GB2312" w:cs="仿宋_GB2312"/>
          <w:sz w:val="32"/>
          <w:szCs w:val="32"/>
          <w:lang w:val="en-US" w:eastAsia="zh-CN"/>
        </w:rPr>
        <w:t>结合樟树市人民政府网站、樟树市政府信息公开平台等有关统计数据编制。本年度报告中所列数据的统计期限自2021年1月1日起至2021年12月31日止。全文包括总体情况，行政机关主动公开政府信息情况，行政机关收到和处理政府信息公开申请情况，因政府信息公开工作被申请行政复议、提起行政诉讼情况，政府信息公开工作存在的主要问题及改进情况，其他需要报告的事项共六部分组成。本年度报告的电子版可以从樟树市人民政府网站（http://www.zhangshu.gov.cn）下载。如对本报告有任何疑问，请与樟树市</w:t>
      </w:r>
      <w:r>
        <w:rPr>
          <w:rFonts w:hint="eastAsia" w:ascii="仿宋_GB2312" w:hAnsi="仿宋_GB2312" w:eastAsia="仿宋_GB2312" w:cs="仿宋_GB2312"/>
          <w:sz w:val="32"/>
          <w:szCs w:val="32"/>
          <w:highlight w:val="none"/>
          <w:lang w:val="en-US" w:eastAsia="zh-CN"/>
        </w:rPr>
        <w:t>阁山镇联系（</w:t>
      </w:r>
      <w:r>
        <w:rPr>
          <w:rFonts w:hint="eastAsia" w:ascii="仿宋_GB2312" w:hAnsi="仿宋_GB2312" w:eastAsia="仿宋_GB2312" w:cs="仿宋_GB2312"/>
          <w:sz w:val="32"/>
          <w:szCs w:val="32"/>
          <w:lang w:val="en-US" w:eastAsia="zh-CN"/>
        </w:rPr>
        <w:t>地址：樟树市阁山镇府前路1号，电话：0795-7161260，邮编：331200）。</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32" w:firstLineChars="200"/>
        <w:textAlignment w:val="auto"/>
        <w:outlineLvl w:val="9"/>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总体情况</w:t>
      </w:r>
    </w:p>
    <w:p>
      <w:pPr>
        <w:pStyle w:val="4"/>
        <w:keepNext w:val="0"/>
        <w:keepLines w:val="0"/>
        <w:pageBreakBefore w:val="0"/>
        <w:widowControl/>
        <w:suppressLineNumbers w:val="0"/>
        <w:shd w:val="clear" w:fill="FFFFFF"/>
        <w:kinsoku/>
        <w:overflowPunct/>
        <w:topLinePunct w:val="0"/>
        <w:autoSpaceDE/>
        <w:autoSpaceDN/>
        <w:bidi w:val="0"/>
        <w:adjustRightInd/>
        <w:snapToGrid/>
        <w:spacing w:before="0" w:beforeAutospacing="0" w:after="0" w:afterAutospacing="0" w:line="560" w:lineRule="exact"/>
        <w:ind w:left="0" w:leftChars="0" w:right="0" w:firstLine="5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rPr>
        <w:t>2021年，</w:t>
      </w:r>
      <w:r>
        <w:rPr>
          <w:rFonts w:hint="eastAsia" w:ascii="仿宋_GB2312" w:hAnsi="仿宋_GB2312" w:eastAsia="仿宋_GB2312" w:cs="仿宋_GB2312"/>
          <w:color w:val="000000"/>
          <w:sz w:val="32"/>
          <w:szCs w:val="32"/>
          <w:shd w:val="clear" w:fill="FFFFFF"/>
          <w:lang w:eastAsia="zh-CN"/>
        </w:rPr>
        <w:t>阁</w:t>
      </w:r>
      <w:r>
        <w:rPr>
          <w:rFonts w:hint="eastAsia" w:ascii="仿宋_GB2312" w:hAnsi="仿宋_GB2312" w:eastAsia="仿宋_GB2312" w:cs="仿宋_GB2312"/>
          <w:color w:val="000000"/>
          <w:sz w:val="32"/>
          <w:szCs w:val="32"/>
          <w:shd w:val="clear" w:fill="FFFFFF"/>
        </w:rPr>
        <w:t>山镇紧紧围绕全镇工作中心，健全工作机制，扎实推进政府信息公开工作。不断创新政务公开信息载体形式，促进信息共享。坚持做到“公开为常态、不公开是例外”，让政务信息公开的作用落到实处。严把信息质量和实效，通过信息促进政府和公民交流，努力让政府信息公开更好地服务于群众，重点公开与群众息息相关的民生问题，如环境保护、医疗卫生、就业、教育、社会保障、计划生育等情况，推动以人为本的和谐社会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（一）主动公开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textAlignment w:val="auto"/>
        <w:outlineLvl w:val="9"/>
        <w:rPr>
          <w:rFonts w:hint="eastAsia" w:ascii="仿宋_GB2312" w:hAnsi="仿宋_GB2312" w:eastAsia="仿宋_GB2312" w:cs="仿宋_GB2312"/>
          <w:b w:val="0"/>
          <w:bCs w:val="0"/>
          <w:i w:val="0"/>
          <w:caps w:val="0"/>
          <w:color w:val="auto"/>
          <w:spacing w:val="0"/>
          <w:sz w:val="32"/>
          <w:szCs w:val="32"/>
          <w:shd w:val="clear" w:color="auto" w:fill="auto"/>
          <w:lang w:eastAsia="zh-CN"/>
        </w:rPr>
      </w:pPr>
      <w:r>
        <w:rPr>
          <w:rFonts w:hint="eastAsia" w:ascii="仿宋_GB2312" w:hAnsi="仿宋_GB2312" w:eastAsia="仿宋_GB2312" w:cs="仿宋_GB2312"/>
          <w:b w:val="0"/>
          <w:bCs w:val="0"/>
          <w:i w:val="0"/>
          <w:caps w:val="0"/>
          <w:color w:val="auto"/>
          <w:spacing w:val="0"/>
          <w:sz w:val="32"/>
          <w:szCs w:val="32"/>
          <w:u w:val="none"/>
          <w:shd w:val="clear" w:color="auto" w:fill="auto"/>
        </w:rPr>
        <w:t>我镇根据工作实际和群众需要，以“权、钱、人、物”为重点，除国家法律、法规、规章规定的保密事项外，所有与群众切身利益相关的，与廉政建设密切相关的事项均作为公开的内容</w:t>
      </w:r>
      <w:r>
        <w:rPr>
          <w:rFonts w:hint="eastAsia" w:ascii="仿宋_GB2312" w:hAnsi="仿宋_GB2312" w:eastAsia="仿宋_GB2312" w:cs="仿宋_GB2312"/>
          <w:b w:val="0"/>
          <w:bCs w:val="0"/>
          <w:i w:val="0"/>
          <w:caps w:val="0"/>
          <w:color w:val="auto"/>
          <w:spacing w:val="0"/>
          <w:sz w:val="32"/>
          <w:szCs w:val="32"/>
          <w:u w:val="none"/>
          <w:shd w:val="clear" w:color="auto" w:fill="auto"/>
          <w:lang w:eastAsia="zh-CN"/>
        </w:rPr>
        <w:t>，着重在</w:t>
      </w:r>
      <w:r>
        <w:rPr>
          <w:rFonts w:hint="eastAsia" w:ascii="仿宋_GB2312" w:hAnsi="仿宋_GB2312" w:eastAsia="仿宋_GB2312" w:cs="仿宋_GB2312"/>
          <w:b w:val="0"/>
          <w:bCs w:val="0"/>
          <w:i w:val="0"/>
          <w:caps w:val="0"/>
          <w:color w:val="auto"/>
          <w:spacing w:val="0"/>
          <w:sz w:val="32"/>
          <w:szCs w:val="32"/>
          <w:u w:val="none"/>
          <w:shd w:val="clear" w:color="auto" w:fill="auto"/>
          <w:lang w:val="en-US" w:eastAsia="zh-CN"/>
        </w:rPr>
        <w:t>重点领域信息公开、政策文件、政策解读等方面内容</w:t>
      </w:r>
      <w:r>
        <w:rPr>
          <w:rFonts w:hint="eastAsia" w:ascii="仿宋_GB2312" w:hAnsi="仿宋_GB2312" w:eastAsia="仿宋_GB2312" w:cs="仿宋_GB2312"/>
          <w:b w:val="0"/>
          <w:bCs w:val="0"/>
          <w:i w:val="0"/>
          <w:caps w:val="0"/>
          <w:color w:val="auto"/>
          <w:spacing w:val="0"/>
          <w:sz w:val="32"/>
          <w:szCs w:val="32"/>
          <w:u w:val="none"/>
          <w:shd w:val="clear" w:color="auto" w:fill="auto"/>
        </w:rPr>
        <w:t>。</w:t>
      </w:r>
      <w:r>
        <w:rPr>
          <w:rFonts w:hint="eastAsia" w:ascii="仿宋_GB2312" w:hAnsi="仿宋_GB2312" w:eastAsia="仿宋_GB2312" w:cs="仿宋_GB2312"/>
          <w:b w:val="0"/>
          <w:bCs w:val="0"/>
          <w:i w:val="0"/>
          <w:caps w:val="0"/>
          <w:color w:val="auto"/>
          <w:spacing w:val="0"/>
          <w:sz w:val="32"/>
          <w:szCs w:val="32"/>
          <w:shd w:val="clear" w:color="auto" w:fill="auto"/>
        </w:rPr>
        <w:t>202</w:t>
      </w: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1</w:t>
      </w:r>
      <w:r>
        <w:rPr>
          <w:rFonts w:hint="eastAsia" w:ascii="仿宋_GB2312" w:hAnsi="仿宋_GB2312" w:eastAsia="仿宋_GB2312" w:cs="仿宋_GB2312"/>
          <w:b w:val="0"/>
          <w:bCs w:val="0"/>
          <w:i w:val="0"/>
          <w:caps w:val="0"/>
          <w:color w:val="auto"/>
          <w:spacing w:val="0"/>
          <w:sz w:val="32"/>
          <w:szCs w:val="32"/>
          <w:shd w:val="clear" w:color="auto" w:fill="auto"/>
        </w:rPr>
        <w:t>年度我镇网站主动公开信息数为</w:t>
      </w: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70</w:t>
      </w:r>
      <w:r>
        <w:rPr>
          <w:rFonts w:hint="eastAsia" w:ascii="仿宋_GB2312" w:hAnsi="仿宋_GB2312" w:eastAsia="仿宋_GB2312" w:cs="仿宋_GB2312"/>
          <w:b w:val="0"/>
          <w:bCs w:val="0"/>
          <w:i w:val="0"/>
          <w:caps w:val="0"/>
          <w:color w:val="auto"/>
          <w:spacing w:val="0"/>
          <w:sz w:val="32"/>
          <w:szCs w:val="32"/>
          <w:shd w:val="clear" w:color="auto" w:fill="auto"/>
        </w:rPr>
        <w:t>条。其中：</w:t>
      </w:r>
      <w:r>
        <w:rPr>
          <w:rFonts w:hint="eastAsia" w:ascii="仿宋_GB2312" w:hAnsi="仿宋_GB2312" w:eastAsia="仿宋_GB2312" w:cs="仿宋_GB2312"/>
          <w:b w:val="0"/>
          <w:bCs w:val="0"/>
          <w:i w:val="0"/>
          <w:caps w:val="0"/>
          <w:color w:val="auto"/>
          <w:spacing w:val="0"/>
          <w:sz w:val="32"/>
          <w:szCs w:val="32"/>
          <w:shd w:val="clear" w:color="auto" w:fill="auto"/>
          <w:lang w:eastAsia="zh-CN"/>
        </w:rPr>
        <w:t>阁山镇</w:t>
      </w:r>
      <w:r>
        <w:rPr>
          <w:rFonts w:hint="eastAsia" w:ascii="仿宋_GB2312" w:hAnsi="仿宋_GB2312" w:eastAsia="仿宋_GB2312" w:cs="仿宋_GB2312"/>
          <w:b w:val="0"/>
          <w:bCs w:val="0"/>
          <w:i w:val="0"/>
          <w:caps w:val="0"/>
          <w:color w:val="auto"/>
          <w:spacing w:val="0"/>
          <w:sz w:val="32"/>
          <w:szCs w:val="32"/>
          <w:shd w:val="clear" w:color="auto" w:fill="auto"/>
        </w:rPr>
        <w:t>镇政府信息公开指南为1条，政府信息公开工作年度报告为1条，组织机构为</w:t>
      </w: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3</w:t>
      </w:r>
      <w:r>
        <w:rPr>
          <w:rFonts w:hint="eastAsia" w:ascii="仿宋_GB2312" w:hAnsi="仿宋_GB2312" w:eastAsia="仿宋_GB2312" w:cs="仿宋_GB2312"/>
          <w:b w:val="0"/>
          <w:bCs w:val="0"/>
          <w:i w:val="0"/>
          <w:caps w:val="0"/>
          <w:color w:val="auto"/>
          <w:spacing w:val="0"/>
          <w:sz w:val="32"/>
          <w:szCs w:val="32"/>
          <w:shd w:val="clear" w:color="auto" w:fill="auto"/>
        </w:rPr>
        <w:t>条，工作动态为</w:t>
      </w: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34</w:t>
      </w:r>
      <w:r>
        <w:rPr>
          <w:rFonts w:hint="eastAsia" w:ascii="仿宋_GB2312" w:hAnsi="仿宋_GB2312" w:eastAsia="仿宋_GB2312" w:cs="仿宋_GB2312"/>
          <w:b w:val="0"/>
          <w:bCs w:val="0"/>
          <w:i w:val="0"/>
          <w:caps w:val="0"/>
          <w:color w:val="auto"/>
          <w:spacing w:val="0"/>
          <w:sz w:val="32"/>
          <w:szCs w:val="32"/>
          <w:shd w:val="clear" w:color="auto" w:fill="auto"/>
        </w:rPr>
        <w:t>条，财政预决算为</w:t>
      </w: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1</w:t>
      </w:r>
      <w:r>
        <w:rPr>
          <w:rFonts w:hint="eastAsia" w:ascii="仿宋_GB2312" w:hAnsi="仿宋_GB2312" w:eastAsia="仿宋_GB2312" w:cs="仿宋_GB2312"/>
          <w:b w:val="0"/>
          <w:bCs w:val="0"/>
          <w:i w:val="0"/>
          <w:caps w:val="0"/>
          <w:color w:val="auto"/>
          <w:spacing w:val="0"/>
          <w:sz w:val="32"/>
          <w:szCs w:val="32"/>
          <w:shd w:val="clear" w:color="auto" w:fill="auto"/>
        </w:rPr>
        <w:t>条</w:t>
      </w:r>
      <w:r>
        <w:rPr>
          <w:rFonts w:hint="eastAsia" w:ascii="仿宋_GB2312" w:hAnsi="仿宋_GB2312" w:eastAsia="仿宋_GB2312" w:cs="仿宋_GB2312"/>
          <w:b w:val="0"/>
          <w:bCs w:val="0"/>
          <w:i w:val="0"/>
          <w:caps w:val="0"/>
          <w:color w:val="auto"/>
          <w:spacing w:val="0"/>
          <w:sz w:val="32"/>
          <w:szCs w:val="32"/>
          <w:shd w:val="clear" w:color="auto" w:fill="auto"/>
          <w:lang w:eastAsia="zh-CN"/>
        </w:rPr>
        <w:t>，公告公示为</w:t>
      </w: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18条，计划规划为2条，政策文件解读为10条</w:t>
      </w:r>
      <w:r>
        <w:rPr>
          <w:rFonts w:hint="eastAsia" w:ascii="仿宋_GB2312" w:hAnsi="仿宋_GB2312" w:eastAsia="仿宋_GB2312" w:cs="仿宋_GB2312"/>
          <w:b w:val="0"/>
          <w:bCs w:val="0"/>
          <w:i w:val="0"/>
          <w:caps w:val="0"/>
          <w:color w:val="auto"/>
          <w:spacing w:val="0"/>
          <w:sz w:val="32"/>
          <w:szCs w:val="32"/>
          <w:shd w:val="clear" w:color="auto" w:fill="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（二）依申请公开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20" w:firstLineChars="200"/>
        <w:textAlignment w:val="auto"/>
        <w:outlineLvl w:val="9"/>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pacing w:val="-3"/>
          <w:sz w:val="32"/>
          <w:szCs w:val="32"/>
        </w:rPr>
        <w:t>随着公众对政府工作知情、参与、监督、维权意识的增强</w:t>
      </w:r>
      <w:r>
        <w:rPr>
          <w:rFonts w:hint="eastAsia" w:ascii="仿宋_GB2312" w:hAnsi="仿宋_GB2312" w:eastAsia="仿宋_GB2312" w:cs="仿宋_GB2312"/>
          <w:color w:val="auto"/>
          <w:spacing w:val="-3"/>
          <w:sz w:val="32"/>
          <w:szCs w:val="32"/>
          <w:lang w:eastAsia="zh-CN"/>
        </w:rPr>
        <w:t>，也</w:t>
      </w:r>
      <w:r>
        <w:rPr>
          <w:rFonts w:hint="eastAsia" w:ascii="仿宋_GB2312" w:hAnsi="仿宋_GB2312" w:eastAsia="仿宋_GB2312" w:cs="仿宋_GB2312"/>
          <w:i w:val="0"/>
          <w:caps w:val="0"/>
          <w:color w:val="auto"/>
          <w:spacing w:val="0"/>
          <w:sz w:val="32"/>
          <w:szCs w:val="32"/>
          <w:u w:val="none"/>
          <w:shd w:val="clear" w:fill="FFFFFF"/>
        </w:rPr>
        <w:t>为进一步做好政务公开工作，切实推进政府信息公开，促进行政权力公开透明运行，营造率先发展、科学发展、又好又快发展的良好环境，我镇</w:t>
      </w:r>
      <w:r>
        <w:rPr>
          <w:rFonts w:hint="eastAsia" w:ascii="仿宋_GB2312" w:hAnsi="仿宋_GB2312" w:eastAsia="仿宋_GB2312" w:cs="仿宋_GB2312"/>
          <w:color w:val="auto"/>
          <w:spacing w:val="-16"/>
          <w:w w:val="95"/>
          <w:sz w:val="32"/>
          <w:szCs w:val="32"/>
        </w:rPr>
        <w:t xml:space="preserve">根据政府信息公开工作需要，按照印章使用管理的有关规定， </w:t>
      </w:r>
      <w:r>
        <w:rPr>
          <w:rFonts w:hint="eastAsia" w:ascii="仿宋_GB2312" w:hAnsi="仿宋_GB2312" w:eastAsia="仿宋_GB2312" w:cs="仿宋_GB2312"/>
          <w:color w:val="auto"/>
          <w:spacing w:val="8"/>
          <w:sz w:val="32"/>
          <w:szCs w:val="32"/>
        </w:rPr>
        <w:t>从</w:t>
      </w:r>
      <w:r>
        <w:rPr>
          <w:rFonts w:hint="eastAsia" w:ascii="仿宋_GB2312" w:hAnsi="仿宋_GB2312" w:eastAsia="仿宋_GB2312" w:cs="仿宋_GB2312"/>
          <w:color w:val="auto"/>
          <w:spacing w:val="8"/>
          <w:sz w:val="32"/>
          <w:szCs w:val="32"/>
          <w:lang w:val="en-US" w:eastAsia="zh-CN"/>
        </w:rPr>
        <w:t>7月份</w:t>
      </w:r>
      <w:r>
        <w:rPr>
          <w:rFonts w:hint="eastAsia" w:ascii="仿宋_GB2312" w:hAnsi="仿宋_GB2312" w:eastAsia="仿宋_GB2312" w:cs="仿宋_GB2312"/>
          <w:color w:val="auto"/>
          <w:spacing w:val="8"/>
          <w:sz w:val="32"/>
          <w:szCs w:val="32"/>
        </w:rPr>
        <w:t>起启用“信息公开专用</w:t>
      </w:r>
      <w:r>
        <w:rPr>
          <w:rFonts w:hint="eastAsia" w:ascii="仿宋_GB2312" w:hAnsi="仿宋_GB2312" w:eastAsia="仿宋_GB2312" w:cs="仿宋_GB2312"/>
          <w:color w:val="auto"/>
          <w:spacing w:val="-4"/>
          <w:sz w:val="32"/>
          <w:szCs w:val="32"/>
        </w:rPr>
        <w:t>章”，并相应制定出台印章使用管理制度，明确专人管理</w:t>
      </w:r>
      <w:r>
        <w:rPr>
          <w:rFonts w:hint="eastAsia" w:ascii="仿宋_GB2312" w:hAnsi="仿宋_GB2312" w:eastAsia="仿宋_GB2312" w:cs="仿宋_GB2312"/>
          <w:color w:val="auto"/>
          <w:spacing w:val="-4"/>
          <w:sz w:val="32"/>
          <w:szCs w:val="32"/>
          <w:lang w:eastAsia="zh-CN"/>
        </w:rPr>
        <w:t>。</w:t>
      </w:r>
      <w:r>
        <w:rPr>
          <w:rFonts w:hint="eastAsia" w:ascii="仿宋_GB2312" w:hAnsi="仿宋_GB2312" w:eastAsia="仿宋_GB2312" w:cs="仿宋_GB2312"/>
          <w:color w:val="auto"/>
          <w:sz w:val="32"/>
          <w:szCs w:val="32"/>
        </w:rPr>
        <w:t>从严把握不予公开范围，规范提升依申请公开工作质量和效果。建立依申请公开转主动公开常态化审查机制，对于依申请公开提供的政府信息，同步开展审查研判，符合主动公开条件的及时转为主动公开，并优化内部办理流程，缩短办理和答复期限。</w:t>
      </w:r>
      <w:r>
        <w:rPr>
          <w:rFonts w:hint="eastAsia" w:ascii="仿宋_GB2312" w:hAnsi="仿宋_GB2312" w:eastAsia="仿宋_GB2312" w:cs="仿宋_GB2312"/>
          <w:color w:val="auto"/>
          <w:sz w:val="32"/>
          <w:szCs w:val="32"/>
          <w:lang w:eastAsia="zh-CN"/>
        </w:rPr>
        <w:t>线上依申请公开</w:t>
      </w:r>
      <w:r>
        <w:rPr>
          <w:rFonts w:hint="eastAsia" w:ascii="仿宋_GB2312" w:hAnsi="仿宋_GB2312" w:eastAsia="仿宋_GB2312" w:cs="仿宋_GB2312"/>
          <w:color w:val="auto"/>
          <w:sz w:val="32"/>
          <w:szCs w:val="32"/>
        </w:rPr>
        <w:t>按照职能职责在樟树市政府门户网站开设专栏，落实专人专责，健全法定主动公开专栏的日常检查、维护和更新工作机制，杜绝错链、断链和内容混杂。</w:t>
      </w:r>
      <w:r>
        <w:rPr>
          <w:rFonts w:hint="eastAsia" w:ascii="仿宋_GB2312" w:hAnsi="仿宋_GB2312" w:eastAsia="仿宋_GB2312" w:cs="仿宋_GB2312"/>
          <w:color w:val="auto"/>
          <w:sz w:val="32"/>
          <w:szCs w:val="32"/>
          <w:lang w:eastAsia="zh-CN"/>
        </w:rPr>
        <w:t>线下在便民服务中心</w:t>
      </w:r>
      <w:r>
        <w:rPr>
          <w:rFonts w:hint="eastAsia" w:ascii="仿宋_GB2312" w:hAnsi="仿宋_GB2312" w:eastAsia="仿宋_GB2312" w:cs="仿宋_GB2312"/>
          <w:i w:val="0"/>
          <w:caps w:val="0"/>
          <w:color w:val="auto"/>
          <w:spacing w:val="0"/>
          <w:sz w:val="32"/>
          <w:szCs w:val="32"/>
          <w:shd w:val="clear" w:fill="FFFFFF"/>
        </w:rPr>
        <w:t>开设申请公开服务窗口。</w:t>
      </w:r>
      <w:r>
        <w:rPr>
          <w:rFonts w:hint="eastAsia" w:ascii="仿宋_GB2312" w:hAnsi="仿宋_GB2312" w:eastAsia="仿宋_GB2312" w:cs="仿宋_GB2312"/>
          <w:i w:val="0"/>
          <w:caps w:val="0"/>
          <w:color w:val="auto"/>
          <w:spacing w:val="0"/>
          <w:sz w:val="32"/>
          <w:szCs w:val="32"/>
          <w:shd w:val="clear" w:fill="FFFFFF"/>
          <w:lang w:eastAsia="zh-CN"/>
        </w:rPr>
        <w:t>贴有依申请</w:t>
      </w:r>
      <w:r>
        <w:rPr>
          <w:rFonts w:hint="eastAsia" w:ascii="仿宋_GB2312" w:hAnsi="仿宋_GB2312" w:eastAsia="仿宋_GB2312" w:cs="仿宋_GB2312"/>
          <w:i w:val="0"/>
          <w:caps w:val="0"/>
          <w:color w:val="auto"/>
          <w:spacing w:val="0"/>
          <w:sz w:val="32"/>
          <w:szCs w:val="32"/>
          <w:shd w:val="clear" w:fill="FFFFFF"/>
        </w:rPr>
        <w:t>公开</w:t>
      </w:r>
      <w:r>
        <w:rPr>
          <w:rFonts w:hint="eastAsia" w:ascii="仿宋_GB2312" w:hAnsi="仿宋_GB2312" w:eastAsia="仿宋_GB2312" w:cs="仿宋_GB2312"/>
          <w:i w:val="0"/>
          <w:caps w:val="0"/>
          <w:color w:val="auto"/>
          <w:spacing w:val="0"/>
          <w:sz w:val="32"/>
          <w:szCs w:val="32"/>
          <w:shd w:val="clear" w:fill="FFFFFF"/>
          <w:lang w:eastAsia="zh-CN"/>
        </w:rPr>
        <w:t>政府信息流程图和政务公开标准目录查询表，</w:t>
      </w:r>
      <w:r>
        <w:rPr>
          <w:rFonts w:hint="eastAsia" w:ascii="仿宋_GB2312" w:hAnsi="仿宋_GB2312" w:eastAsia="仿宋_GB2312" w:cs="仿宋_GB2312"/>
          <w:i w:val="0"/>
          <w:caps w:val="0"/>
          <w:color w:val="auto"/>
          <w:spacing w:val="0"/>
          <w:sz w:val="32"/>
          <w:szCs w:val="32"/>
          <w:shd w:val="clear" w:fill="FFFFFF"/>
        </w:rPr>
        <w:t>配</w:t>
      </w:r>
      <w:r>
        <w:rPr>
          <w:rFonts w:hint="eastAsia" w:ascii="仿宋_GB2312" w:hAnsi="仿宋_GB2312" w:eastAsia="仿宋_GB2312" w:cs="仿宋_GB2312"/>
          <w:i w:val="0"/>
          <w:caps w:val="0"/>
          <w:color w:val="auto"/>
          <w:spacing w:val="0"/>
          <w:sz w:val="32"/>
          <w:szCs w:val="32"/>
          <w:shd w:val="clear" w:fill="FFFFFF"/>
          <w:lang w:eastAsia="zh-CN"/>
        </w:rPr>
        <w:t>工作人员</w:t>
      </w:r>
      <w:r>
        <w:rPr>
          <w:rFonts w:hint="eastAsia" w:ascii="仿宋_GB2312" w:hAnsi="仿宋_GB2312" w:eastAsia="仿宋_GB2312" w:cs="仿宋_GB2312"/>
          <w:i w:val="0"/>
          <w:caps w:val="0"/>
          <w:color w:val="auto"/>
          <w:spacing w:val="0"/>
          <w:sz w:val="32"/>
          <w:szCs w:val="32"/>
          <w:shd w:val="clear" w:fill="FFFFFF"/>
        </w:rPr>
        <w:t>负责政务公开申请接待工作，对有政务公开申请需求的群众进行流程讲解，指导申请人填写《</w:t>
      </w:r>
      <w:r>
        <w:rPr>
          <w:rFonts w:hint="eastAsia" w:ascii="仿宋_GB2312" w:hAnsi="仿宋_GB2312" w:eastAsia="仿宋_GB2312" w:cs="仿宋_GB2312"/>
          <w:i w:val="0"/>
          <w:caps w:val="0"/>
          <w:color w:val="auto"/>
          <w:spacing w:val="0"/>
          <w:sz w:val="32"/>
          <w:szCs w:val="32"/>
          <w:shd w:val="clear" w:fill="FFFFFF"/>
          <w:lang w:eastAsia="zh-CN"/>
        </w:rPr>
        <w:t>依申请</w:t>
      </w:r>
      <w:r>
        <w:rPr>
          <w:rFonts w:hint="eastAsia" w:ascii="仿宋_GB2312" w:hAnsi="仿宋_GB2312" w:eastAsia="仿宋_GB2312" w:cs="仿宋_GB2312"/>
          <w:i w:val="0"/>
          <w:caps w:val="0"/>
          <w:color w:val="auto"/>
          <w:spacing w:val="0"/>
          <w:sz w:val="32"/>
          <w:szCs w:val="32"/>
          <w:shd w:val="clear" w:fill="FFFFFF"/>
        </w:rPr>
        <w:t>信息公开申请表》，并引导申请人按照信息公开流程进行申请。同时，工作人员还及时与相关科室对接，做好后续公开工作。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（三）政府信息管理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textAlignment w:val="auto"/>
        <w:outlineLvl w:val="9"/>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rPr>
        <w:t>充分发挥“政府信息公开”平台作用，通过平台集中准确发布政府信息。规范行政机关公文公开属性源头管理和发布审查工作，实行政府信息全生命周期管理。建立健全政府信息管理动态调整机制，准确把握不予公开的范围，切实做好保密审查工作，定期对公开和不予公开的政府信息进行评估，对失效、废止的政府信息定期清理。及时更新政府信息公开指南、政府信息公开制度等各类政府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（四）政府信息公开平台建设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555"/>
        <w:jc w:val="both"/>
        <w:textAlignment w:val="auto"/>
        <w:rPr>
          <w:rFonts w:hint="eastAsia" w:ascii="仿宋_GB2312" w:hAnsi="仿宋_GB2312" w:eastAsia="仿宋_GB2312" w:cs="仿宋_GB2312"/>
          <w:i w:val="0"/>
          <w:caps w:val="0"/>
          <w:color w:val="auto"/>
          <w:spacing w:val="0"/>
          <w:kern w:val="2"/>
          <w:sz w:val="32"/>
          <w:szCs w:val="32"/>
          <w:shd w:val="clear" w:fill="FFFFFF"/>
          <w:lang w:val="en-US" w:eastAsia="zh-CN" w:bidi="ar-SA"/>
        </w:rPr>
      </w:pPr>
      <w:r>
        <w:rPr>
          <w:rFonts w:hint="eastAsia" w:ascii="仿宋_GB2312" w:hAnsi="仿宋_GB2312" w:eastAsia="仿宋_GB2312" w:cs="仿宋_GB2312"/>
          <w:i w:val="0"/>
          <w:caps w:val="0"/>
          <w:color w:val="auto"/>
          <w:spacing w:val="0"/>
          <w:kern w:val="2"/>
          <w:sz w:val="32"/>
          <w:szCs w:val="32"/>
          <w:shd w:val="clear" w:fill="FFFFFF"/>
          <w:lang w:val="en-US" w:eastAsia="zh-CN" w:bidi="ar-SA"/>
        </w:rPr>
        <w:t>积极做好政务公开和政府信息查询点建设，积极抓好政府信息公开统一平台建设。为推进政务公开工作及政府信息查询点建设，方便群众办事，提高职能部门办事效率，阁山镇政务服务中心按照办理部门公开、服务项目公开、办理依据公开、申请材料公开、办理流程公开、承诺办结时限公开、收费标准和依据公开、服务电话公开等办理各事项，并将信息公开发布到政府门户网站的政务服务网站上。</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textAlignment w:val="auto"/>
        <w:outlineLvl w:val="9"/>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(五)监督保障</w:t>
      </w:r>
    </w:p>
    <w:p>
      <w:pPr>
        <w:pStyle w:val="4"/>
        <w:keepNext w:val="0"/>
        <w:keepLines w:val="0"/>
        <w:pageBreakBefore w:val="0"/>
        <w:widowControl/>
        <w:suppressLineNumbers w:val="0"/>
        <w:shd w:val="clear" w:fill="FFFFFF"/>
        <w:kinsoku/>
        <w:overflowPunct/>
        <w:topLinePunct w:val="0"/>
        <w:autoSpaceDE/>
        <w:autoSpaceDN/>
        <w:bidi w:val="0"/>
        <w:adjustRightInd/>
        <w:snapToGrid/>
        <w:spacing w:before="0" w:beforeAutospacing="0" w:after="0" w:afterAutospacing="0" w:line="560" w:lineRule="exact"/>
        <w:ind w:left="0" w:leftChars="0" w:right="0" w:firstLine="54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为了更好的运行政务信息公开，我镇出台了政府信息公开工作相关制度，并根据工作需要实时完善更新政府信息公开工作相关制度，确保政务信息公开工作正常开展。我们对于市、县级开展的测评、第三方检查中出现的问题及时整改并对外公开反馈，对于群众在日常工作中提出的一些好的建议也及时采纳。镇政府</w:t>
      </w:r>
      <w:r>
        <w:rPr>
          <w:rFonts w:hint="eastAsia" w:ascii="仿宋_GB2312" w:hAnsi="仿宋_GB2312" w:eastAsia="仿宋_GB2312" w:cs="仿宋_GB2312"/>
          <w:color w:val="auto"/>
          <w:sz w:val="32"/>
          <w:szCs w:val="32"/>
          <w:shd w:val="clear" w:fill="FFFFFF"/>
          <w:lang w:eastAsia="zh-CN"/>
        </w:rPr>
        <w:t>对</w:t>
      </w:r>
      <w:r>
        <w:rPr>
          <w:rFonts w:hint="eastAsia" w:ascii="仿宋_GB2312" w:hAnsi="仿宋_GB2312" w:eastAsia="仿宋_GB2312" w:cs="仿宋_GB2312"/>
          <w:color w:val="auto"/>
          <w:sz w:val="32"/>
          <w:szCs w:val="32"/>
          <w:shd w:val="clear" w:fill="FFFFFF"/>
        </w:rPr>
        <w:t>政务信息公开工作</w:t>
      </w:r>
      <w:r>
        <w:rPr>
          <w:rFonts w:hint="eastAsia" w:ascii="仿宋_GB2312" w:hAnsi="仿宋_GB2312" w:eastAsia="仿宋_GB2312" w:cs="仿宋_GB2312"/>
          <w:color w:val="auto"/>
          <w:sz w:val="32"/>
          <w:szCs w:val="32"/>
          <w:shd w:val="clear" w:fill="FFFFFF"/>
          <w:lang w:eastAsia="zh-CN"/>
        </w:rPr>
        <w:t>上会讨论</w:t>
      </w:r>
      <w:r>
        <w:rPr>
          <w:rFonts w:hint="eastAsia" w:ascii="仿宋_GB2312" w:hAnsi="仿宋_GB2312" w:eastAsia="仿宋_GB2312" w:cs="仿宋_GB2312"/>
          <w:color w:val="auto"/>
          <w:sz w:val="32"/>
          <w:szCs w:val="32"/>
          <w:shd w:val="clear" w:fill="FFFFFF"/>
        </w:rPr>
        <w:t>，会上分管领导明确指出2021年政务信息公开的重点工作，并强调政务信息公开工作要注重信息报送流程的规范性，信息公开不能涉及群众隐私，做到量质并重，对公开信息逐级负责、层层把关，明确信息公开实行“谁主管，谁负责，谁发布，谁负责”的原则。</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textAlignment w:val="auto"/>
        <w:outlineLvl w:val="9"/>
        <w:rPr>
          <w:rFonts w:hint="eastAsia" w:ascii="黑体" w:hAnsi="黑体" w:eastAsia="黑体" w:cs="黑体"/>
          <w:b/>
          <w:bCs/>
          <w:lang w:val="en-US" w:eastAsia="zh-CN"/>
        </w:rPr>
      </w:pPr>
      <w:r>
        <w:rPr>
          <w:rFonts w:hint="eastAsia" w:ascii="黑体" w:hAnsi="黑体" w:eastAsia="黑体" w:cs="黑体"/>
          <w:b/>
          <w:bCs/>
          <w:lang w:val="en-US" w:eastAsia="zh-CN"/>
        </w:rPr>
        <w:t>二、行政机关主动公开政府信息情况</w:t>
      </w:r>
    </w:p>
    <w:tbl>
      <w:tblPr>
        <w:tblStyle w:val="5"/>
        <w:tblW w:w="9039" w:type="dxa"/>
        <w:jc w:val="center"/>
        <w:tblInd w:w="424" w:type="dxa"/>
        <w:shd w:val="clear" w:color="auto" w:fill="auto"/>
        <w:tblLayout w:type="fixed"/>
        <w:tblCellMar>
          <w:top w:w="0" w:type="dxa"/>
          <w:left w:w="0" w:type="dxa"/>
          <w:bottom w:w="0" w:type="dxa"/>
          <w:right w:w="0" w:type="dxa"/>
        </w:tblCellMar>
      </w:tblPr>
      <w:tblGrid>
        <w:gridCol w:w="1734"/>
        <w:gridCol w:w="2435"/>
        <w:gridCol w:w="2435"/>
        <w:gridCol w:w="2435"/>
      </w:tblGrid>
      <w:tr>
        <w:tblPrEx>
          <w:shd w:val="clear" w:color="auto" w:fill="auto"/>
          <w:tblLayout w:type="fixed"/>
          <w:tblCellMar>
            <w:top w:w="0" w:type="dxa"/>
            <w:left w:w="0" w:type="dxa"/>
            <w:bottom w:w="0" w:type="dxa"/>
            <w:right w:w="0" w:type="dxa"/>
          </w:tblCellMar>
        </w:tblPrEx>
        <w:trPr>
          <w:trHeight w:val="340" w:hRule="atLeast"/>
          <w:jc w:val="center"/>
        </w:trPr>
        <w:tc>
          <w:tcPr>
            <w:tcW w:w="9039"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第二十条第（一）项</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left"/>
              <w:textAlignment w:val="auto"/>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eastAsia="仿宋"/>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eastAsia="仿宋"/>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eastAsia="仿宋"/>
                <w:lang w:val="en-US" w:eastAsia="zh-CN"/>
              </w:rPr>
            </w:pPr>
            <w:r>
              <w:rPr>
                <w:rFonts w:hint="eastAsia"/>
                <w:lang w:val="en-US" w:eastAsia="zh-CN"/>
              </w:rPr>
              <w:t>0</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left"/>
              <w:textAlignment w:val="auto"/>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default" w:eastAsia="仿宋"/>
                <w:lang w:val="en-US" w:eastAsia="zh-CN"/>
              </w:rPr>
            </w:pPr>
            <w:r>
              <w:rPr>
                <w:rFonts w:hint="eastAsia"/>
                <w:lang w:val="en-US" w:eastAsia="zh-CN"/>
              </w:rPr>
              <w:t>28</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eastAsia="仿宋"/>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default" w:eastAsia="仿宋"/>
                <w:lang w:val="en-US" w:eastAsia="zh-CN"/>
              </w:rPr>
            </w:pPr>
            <w:r>
              <w:rPr>
                <w:rFonts w:hint="eastAsia"/>
                <w:lang w:val="en-US" w:eastAsia="zh-CN"/>
              </w:rPr>
              <w:t>63</w:t>
            </w:r>
          </w:p>
        </w:tc>
      </w:tr>
      <w:tr>
        <w:tblPrEx>
          <w:tblLayout w:type="fixed"/>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第二十条第（五）项</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本年处理决定数量</w:t>
            </w:r>
            <w:bookmarkStart w:id="0" w:name="_GoBack"/>
            <w:bookmarkEnd w:id="0"/>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left"/>
              <w:textAlignment w:val="auto"/>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lang w:val="en-US" w:eastAsia="zh-CN"/>
              </w:rPr>
              <w:t>0</w:t>
            </w:r>
            <w:r>
              <w:rPr>
                <w:rFonts w:hint="default"/>
                <w:lang w:val="en-US" w:eastAsia="zh-CN"/>
              </w:rPr>
              <w:t> </w:t>
            </w:r>
          </w:p>
        </w:tc>
      </w:tr>
      <w:tr>
        <w:tblPrEx>
          <w:tblLayout w:type="fixed"/>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第二十条第（六）项</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firstLine="0"/>
              <w:jc w:val="center"/>
              <w:textAlignment w:val="auto"/>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firstLine="0"/>
              <w:jc w:val="center"/>
              <w:textAlignment w:val="auto"/>
            </w:pPr>
            <w:r>
              <w:rPr>
                <w:rFonts w:hint="eastAsia" w:ascii="宋体" w:hAnsi="宋体" w:eastAsia="宋体" w:cs="宋体"/>
                <w:color w:val="000000"/>
                <w:kern w:val="0"/>
                <w:sz w:val="20"/>
                <w:szCs w:val="20"/>
                <w:lang w:val="en-US" w:eastAsia="zh-CN" w:bidi="ar"/>
              </w:rPr>
              <w:t>本年处理决定数量</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left"/>
              <w:textAlignment w:val="auto"/>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lang w:val="en-US" w:eastAsia="zh-CN"/>
              </w:rPr>
              <w:t>0　</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left"/>
              <w:textAlignment w:val="auto"/>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lang w:val="en-US" w:eastAsia="zh-CN"/>
              </w:rPr>
              <w:t>0　</w:t>
            </w:r>
          </w:p>
        </w:tc>
      </w:tr>
      <w:tr>
        <w:tblPrEx>
          <w:tblLayout w:type="fixed"/>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第二十条第（八）项</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center"/>
              <w:textAlignment w:val="auto"/>
            </w:pPr>
            <w:r>
              <w:rPr>
                <w:rFonts w:hint="eastAsia" w:ascii="宋体" w:hAnsi="宋体" w:eastAsia="宋体" w:cs="宋体"/>
                <w:color w:val="000000"/>
                <w:kern w:val="0"/>
                <w:sz w:val="20"/>
                <w:szCs w:val="20"/>
                <w:lang w:val="en-US" w:eastAsia="zh-CN" w:bidi="ar"/>
              </w:rPr>
              <w:t>本年收费金额（单位：万元）</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560" w:lineRule="exact"/>
              <w:ind w:left="0" w:leftChars="0" w:right="0"/>
              <w:jc w:val="left"/>
              <w:textAlignment w:val="auto"/>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Chars="0"/>
              <w:jc w:val="center"/>
              <w:textAlignment w:val="auto"/>
              <w:rPr>
                <w:rFonts w:hint="default" w:ascii="宋体" w:eastAsia="仿宋"/>
                <w:sz w:val="24"/>
                <w:szCs w:val="24"/>
                <w:lang w:val="en-US" w:eastAsia="zh-CN"/>
              </w:rPr>
            </w:pPr>
            <w:r>
              <w:rPr>
                <w:rFonts w:hint="eastAsia"/>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textAlignment w:val="auto"/>
        <w:outlineLvl w:val="9"/>
        <w:rPr>
          <w:rFonts w:hint="default" w:ascii="黑体" w:hAnsi="黑体" w:eastAsia="黑体" w:cs="黑体"/>
          <w:b/>
          <w:bCs/>
          <w:lang w:val="en-US" w:eastAsia="zh-CN"/>
        </w:rPr>
      </w:pPr>
      <w:r>
        <w:rPr>
          <w:rFonts w:hint="eastAsia" w:ascii="黑体" w:hAnsi="黑体" w:eastAsia="黑体" w:cs="黑体"/>
          <w:b/>
          <w:bCs/>
          <w:lang w:val="en-US" w:eastAsia="zh-CN"/>
        </w:rPr>
        <w:t>三、行政机关收到和处理政府信息公开申请情况</w:t>
      </w:r>
    </w:p>
    <w:tbl>
      <w:tblPr>
        <w:tblStyle w:val="5"/>
        <w:tblW w:w="9048" w:type="dxa"/>
        <w:jc w:val="center"/>
        <w:tblInd w:w="469"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18"/>
        <w:gridCol w:w="835"/>
        <w:gridCol w:w="2579"/>
        <w:gridCol w:w="688"/>
        <w:gridCol w:w="688"/>
        <w:gridCol w:w="688"/>
        <w:gridCol w:w="688"/>
        <w:gridCol w:w="688"/>
        <w:gridCol w:w="688"/>
        <w:gridCol w:w="68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232"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（本列数据的勾稽关系为：第一项加第二项之和，等于第三项加第四项之和）</w:t>
            </w:r>
          </w:p>
        </w:tc>
        <w:tc>
          <w:tcPr>
            <w:tcW w:w="4816"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法人或其他组织</w:t>
            </w:r>
          </w:p>
        </w:tc>
        <w:tc>
          <w:tcPr>
            <w:tcW w:w="688"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pPr>
            <w:r>
              <w:rPr>
                <w:rFonts w:hint="eastAsia" w:ascii="宋体" w:hAnsi="宋体" w:eastAsia="宋体" w:cs="宋体"/>
                <w:kern w:val="0"/>
                <w:sz w:val="20"/>
                <w:szCs w:val="20"/>
                <w:lang w:val="en-US" w:eastAsia="zh-CN" w:bidi="ar"/>
              </w:rPr>
              <w:t>其他</w:t>
            </w:r>
          </w:p>
        </w:tc>
        <w:tc>
          <w:tcPr>
            <w:tcW w:w="688"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default"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default"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default"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三、本年度办理结果</w:t>
            </w: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（二）部分公开（区分处理的，只计这一情形，不计其他情形）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（三）不予公开</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（四）无法提供</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（五）不予处理</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9" w:hRule="atLeast"/>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both"/>
              <w:textAlignment w:val="auto"/>
              <w:outlineLvl w:val="9"/>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（六）其他处理</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both"/>
              <w:textAlignment w:val="auto"/>
              <w:outlineLvl w:val="9"/>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both"/>
              <w:textAlignment w:val="auto"/>
              <w:outlineLvl w:val="9"/>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83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textAlignment w:val="auto"/>
              <w:outlineLvl w:val="9"/>
              <w:rPr>
                <w:rFonts w:hint="eastAsia" w:ascii="宋体"/>
                <w:sz w:val="24"/>
                <w:szCs w:val="24"/>
              </w:rPr>
            </w:pP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left"/>
              <w:textAlignment w:val="auto"/>
              <w:outlineLvl w:val="9"/>
            </w:pPr>
            <w:r>
              <w:rPr>
                <w:rFonts w:hint="eastAsia" w:ascii="宋体" w:hAnsi="宋体" w:eastAsia="宋体" w:cs="宋体"/>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Chars="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08" w:firstLineChars="200"/>
        <w:textAlignment w:val="auto"/>
        <w:outlineLvl w:val="9"/>
        <w:rPr>
          <w:rFonts w:hint="default" w:ascii="仿宋" w:hAnsi="仿宋" w:eastAsia="仿宋_GB2312" w:cs="仿宋"/>
          <w:b/>
          <w:bCs/>
          <w:highlight w:val="cyan"/>
          <w:lang w:val="en-US" w:eastAsia="zh-CN"/>
        </w:rPr>
      </w:pPr>
      <w:r>
        <w:rPr>
          <w:rFonts w:hint="eastAsia" w:ascii="黑体" w:hAnsi="黑体" w:eastAsia="黑体" w:cs="黑体"/>
          <w:b/>
          <w:bCs/>
          <w:spacing w:val="-6"/>
          <w:lang w:val="en-US" w:eastAsia="zh-CN"/>
        </w:rPr>
        <w:t>四、因政府信息公开工作被申请行政复议、提起行政诉讼情况</w:t>
      </w:r>
    </w:p>
    <w:tbl>
      <w:tblPr>
        <w:tblStyle w:val="6"/>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619"/>
        <w:gridCol w:w="619"/>
        <w:gridCol w:w="619"/>
        <w:gridCol w:w="619"/>
        <w:gridCol w:w="619"/>
        <w:gridCol w:w="619"/>
        <w:gridCol w:w="619"/>
        <w:gridCol w:w="619"/>
        <w:gridCol w:w="619"/>
        <w:gridCol w:w="619"/>
        <w:gridCol w:w="619"/>
        <w:gridCol w:w="619"/>
        <w:gridCol w:w="620"/>
        <w:gridCol w:w="62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0" w:hRule="atLeast"/>
          <w:jc w:val="center"/>
        </w:trPr>
        <w:tc>
          <w:tcPr>
            <w:tcW w:w="309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行政复议</w:t>
            </w:r>
          </w:p>
        </w:tc>
        <w:tc>
          <w:tcPr>
            <w:tcW w:w="6193" w:type="dxa"/>
            <w:gridSpan w:val="10"/>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0" w:hRule="atLeast"/>
          <w:jc w:val="center"/>
        </w:trPr>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结果维持</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c>
          <w:tcPr>
            <w:tcW w:w="309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未经复议直接起诉</w:t>
            </w:r>
          </w:p>
        </w:tc>
        <w:tc>
          <w:tcPr>
            <w:tcW w:w="3098"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0" w:hRule="atLeast"/>
          <w:jc w:val="center"/>
        </w:trPr>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0" w:hRule="atLeast"/>
          <w:jc w:val="center"/>
        </w:trPr>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Chars="0"/>
              <w:jc w:val="center"/>
              <w:textAlignment w:val="auto"/>
              <w:outlineLvl w:val="9"/>
              <w:rPr>
                <w:rFonts w:hint="default" w:ascii="宋体" w:hAnsi="宋体" w:eastAsia="宋体" w:cs="宋体"/>
                <w:kern w:val="0"/>
                <w:sz w:val="20"/>
                <w:szCs w:val="20"/>
                <w:lang w:val="en-US" w:eastAsia="zh-CN" w:bidi="ar"/>
              </w:rPr>
            </w:pPr>
            <w:r>
              <w:rPr>
                <w:rFonts w:hint="eastAsia" w:asciiTheme="majorEastAsia" w:hAnsiTheme="majorEastAsia" w:eastAsiaTheme="majorEastAsia" w:cstheme="majorEastAsia"/>
                <w:sz w:val="22"/>
                <w:szCs w:val="22"/>
                <w:lang w:val="en-US" w:eastAsia="zh-CN"/>
              </w:rPr>
              <w:t>0</w:t>
            </w:r>
          </w:p>
        </w:tc>
      </w:tr>
    </w:tbl>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0" w:firstLine="632" w:firstLineChars="200"/>
        <w:textAlignment w:val="auto"/>
        <w:outlineLvl w:val="9"/>
        <w:rPr>
          <w:rFonts w:hint="eastAsia" w:ascii="黑体" w:hAnsi="黑体" w:eastAsia="黑体" w:cs="黑体"/>
          <w:b/>
          <w:bCs/>
          <w:lang w:val="en-US" w:eastAsia="zh-CN"/>
        </w:rPr>
      </w:pPr>
      <w:r>
        <w:rPr>
          <w:rFonts w:hint="eastAsia" w:ascii="黑体" w:hAnsi="黑体" w:eastAsia="黑体" w:cs="黑体"/>
          <w:b/>
          <w:bCs/>
          <w:lang w:val="en-US" w:eastAsia="zh-CN"/>
        </w:rPr>
        <w:t>政府信息公开工作存在的主要问题及改进情况</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jc w:val="both"/>
        <w:textAlignment w:val="auto"/>
        <w:rPr>
          <w:rFonts w:hint="eastAsia" w:ascii="仿宋_GB2312" w:hAnsi="仿宋_GB2312" w:eastAsia="仿宋_GB2312" w:cs="仿宋_GB2312"/>
          <w:color w:val="000000"/>
          <w:sz w:val="32"/>
          <w:szCs w:val="32"/>
          <w:shd w:val="clear" w:fill="FFFFFF"/>
          <w:lang w:eastAsia="zh-CN"/>
        </w:rPr>
      </w:pPr>
      <w:r>
        <w:rPr>
          <w:rFonts w:hint="eastAsia" w:ascii="仿宋_GB2312" w:hAnsi="仿宋_GB2312" w:eastAsia="仿宋_GB2312" w:cs="仿宋_GB2312"/>
          <w:color w:val="000000"/>
          <w:sz w:val="32"/>
          <w:szCs w:val="32"/>
          <w:shd w:val="clear" w:fill="FFFFFF"/>
        </w:rPr>
        <w:t>2021年，我镇政府信息公开虽取得一定的成绩，但仍存在一些问题，信息更新不够及时，许多应在事前公开的信息都拖到了事后公布，部分目录更新的内容不够规范，不符合公布栏目的要求；</w:t>
      </w:r>
      <w:r>
        <w:rPr>
          <w:rFonts w:hint="eastAsia" w:ascii="仿宋_GB2312" w:hAnsi="仿宋_GB2312" w:eastAsia="仿宋_GB2312" w:cs="仿宋_GB2312"/>
          <w:color w:val="000000"/>
          <w:sz w:val="32"/>
          <w:szCs w:val="32"/>
          <w:shd w:val="clear" w:fill="FFFFFF"/>
          <w:lang w:eastAsia="zh-CN"/>
        </w:rPr>
        <w:t>政策解读栏目不够丰富，政策解读文件数量较少、形式不够丰富。</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rPr>
        <w:t>2021年，我镇将针对这些问题进行改进完善，重点做好以下工作：</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lang w:val="en-US" w:eastAsia="zh-CN"/>
        </w:rPr>
        <w:t>(一）</w:t>
      </w:r>
      <w:r>
        <w:rPr>
          <w:rFonts w:hint="eastAsia" w:ascii="仿宋_GB2312" w:hAnsi="仿宋_GB2312" w:eastAsia="仿宋_GB2312" w:cs="仿宋_GB2312"/>
          <w:color w:val="000000"/>
          <w:sz w:val="32"/>
          <w:szCs w:val="32"/>
          <w:shd w:val="clear" w:fill="FFFFFF"/>
        </w:rPr>
        <w:t>召开政务公开专题会议,对各内容负责人的宣传内容、范围和要求进行培训,加强责任意识、担当意识,落实工作任务，对群众密切关注的内容采用全面、细致、多样化的公开方式；</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righ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lang w:eastAsia="zh-CN"/>
        </w:rPr>
        <w:t>（二）</w:t>
      </w:r>
      <w:r>
        <w:rPr>
          <w:rFonts w:hint="eastAsia" w:ascii="仿宋_GB2312" w:hAnsi="仿宋_GB2312" w:eastAsia="仿宋_GB2312" w:cs="仿宋_GB2312"/>
          <w:color w:val="000000"/>
          <w:sz w:val="32"/>
          <w:szCs w:val="32"/>
          <w:shd w:val="clear" w:fill="FFFFFF"/>
        </w:rPr>
        <w:t>进一步加强政府信息公开宣传，让更多群众了解政府信息公开，依法、依程序积极参与政府信息公开工作。</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lang w:eastAsia="zh-CN"/>
        </w:rPr>
        <w:t>（三）</w:t>
      </w:r>
      <w:r>
        <w:rPr>
          <w:rFonts w:hint="eastAsia" w:ascii="仿宋_GB2312" w:hAnsi="仿宋_GB2312" w:eastAsia="仿宋_GB2312" w:cs="仿宋_GB2312"/>
          <w:color w:val="000000"/>
          <w:sz w:val="32"/>
          <w:szCs w:val="32"/>
          <w:shd w:val="clear" w:fill="FFFFFF"/>
        </w:rPr>
        <w:t>我镇将加强对政务公开工作的领导和监督，健全检查制度、责任追究制度，反馈制度，确保把政务公开工作落到实处。加强对政务公开工作人员进行专职培训，提升政务公开工作的时效性。同时，规范和完善政务公开的内容、形式，对涉及人民群众关心的重大问题，重大决策应及时公开。</w:t>
      </w:r>
    </w:p>
    <w:p>
      <w:pPr>
        <w:keepNext w:val="0"/>
        <w:keepLines w:val="0"/>
        <w:pageBreakBefore w:val="0"/>
        <w:widowControl w:val="0"/>
        <w:kinsoku/>
        <w:wordWrap/>
        <w:overflowPunct/>
        <w:topLinePunct w:val="0"/>
        <w:autoSpaceDE/>
        <w:autoSpaceDN/>
        <w:bidi w:val="0"/>
        <w:adjustRightInd/>
        <w:snapToGrid/>
        <w:spacing w:before="176" w:beforeLines="30" w:after="118" w:afterLines="20"/>
        <w:ind w:firstLine="632" w:firstLineChars="200"/>
        <w:textAlignment w:val="auto"/>
        <w:outlineLvl w:val="9"/>
        <w:rPr>
          <w:rFonts w:hint="default" w:ascii="黑体" w:hAnsi="黑体" w:eastAsia="黑体" w:cs="黑体"/>
          <w:b/>
          <w:bCs/>
          <w:lang w:val="en-US" w:eastAsia="zh-CN"/>
        </w:rPr>
      </w:pPr>
      <w:r>
        <w:rPr>
          <w:rFonts w:hint="eastAsia" w:ascii="黑体" w:hAnsi="黑体" w:eastAsia="黑体" w:cs="黑体"/>
          <w:b/>
          <w:bCs/>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lang w:val="en-US" w:eastAsia="zh-CN"/>
        </w:rPr>
      </w:pPr>
      <w:r>
        <w:rPr>
          <w:rFonts w:hint="eastAsia" w:ascii="仿宋" w:hAnsi="仿宋" w:eastAsia="仿宋_GB2312" w:cs="仿宋"/>
          <w:lang w:val="en-US" w:eastAsia="zh-CN"/>
        </w:rPr>
        <w:t>无</w:t>
      </w:r>
    </w:p>
    <w:sectPr>
      <w:footerReference r:id="rId3" w:type="default"/>
      <w:pgSz w:w="11906" w:h="16838"/>
      <w:pgMar w:top="1417" w:right="1417" w:bottom="1417" w:left="1417" w:header="907" w:footer="907"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宋体" w:hAnsi="宋体" w:eastAsia="宋体" w:cs="宋体"/>
        <w:sz w:val="28"/>
        <w:szCs w:val="28"/>
        <w:lang w:val="en-US" w:eastAsia="zh-CN"/>
      </w:rPr>
    </w:pPr>
    <w:r>
      <w:rPr>
        <w:rFonts w:hint="eastAsia" w:ascii="宋体" w:hAnsi="宋体" w:eastAsia="宋体" w:cs="宋体"/>
        <w:kern w:val="0"/>
        <w:sz w:val="28"/>
        <w:szCs w:val="28"/>
        <w:lang w:val="en-US" w:eastAsia="zh-CN"/>
      </w:rPr>
      <w:t>-</w:t>
    </w:r>
    <w:r>
      <w:rPr>
        <w:rFonts w:hint="eastAsia" w:ascii="宋体" w:hAnsi="宋体" w:eastAsia="宋体" w:cs="宋体"/>
        <w:kern w:val="0"/>
        <w:sz w:val="28"/>
        <w:szCs w:val="28"/>
      </w:rPr>
      <w:t xml:space="preserve"> </w:t>
    </w:r>
    <w:r>
      <w:rPr>
        <w:rFonts w:hint="eastAsia" w:ascii="宋体" w:hAnsi="宋体" w:eastAsia="宋体" w:cs="宋体"/>
        <w:kern w:val="0"/>
        <w:sz w:val="28"/>
        <w:szCs w:val="28"/>
        <w:lang w:val="zh-CN"/>
      </w:rPr>
      <w:fldChar w:fldCharType="begin"/>
    </w:r>
    <w:r>
      <w:rPr>
        <w:rFonts w:hint="eastAsia" w:ascii="宋体" w:hAnsi="宋体" w:eastAsia="宋体" w:cs="宋体"/>
        <w:kern w:val="0"/>
        <w:sz w:val="28"/>
        <w:szCs w:val="28"/>
        <w:lang w:val="zh-CN"/>
      </w:rPr>
      <w:instrText xml:space="preserve"> PAGE </w:instrText>
    </w:r>
    <w:r>
      <w:rPr>
        <w:rFonts w:hint="eastAsia" w:ascii="宋体" w:hAnsi="宋体" w:eastAsia="宋体" w:cs="宋体"/>
        <w:kern w:val="0"/>
        <w:sz w:val="28"/>
        <w:szCs w:val="28"/>
        <w:lang w:val="zh-CN"/>
      </w:rPr>
      <w:fldChar w:fldCharType="separate"/>
    </w:r>
    <w:r>
      <w:rPr>
        <w:rFonts w:hint="eastAsia" w:ascii="宋体" w:hAnsi="宋体" w:eastAsia="宋体" w:cs="宋体"/>
        <w:kern w:val="0"/>
        <w:sz w:val="28"/>
        <w:szCs w:val="28"/>
        <w:lang w:val="zh-CN"/>
      </w:rPr>
      <w:t>1</w:t>
    </w:r>
    <w:r>
      <w:rPr>
        <w:rFonts w:hint="eastAsia" w:ascii="宋体" w:hAnsi="宋体" w:eastAsia="宋体" w:cs="宋体"/>
        <w:kern w:val="0"/>
        <w:sz w:val="28"/>
        <w:szCs w:val="28"/>
        <w:lang w:val="zh-CN"/>
      </w:rPr>
      <w:fldChar w:fldCharType="end"/>
    </w:r>
    <w:r>
      <w:rPr>
        <w:rFonts w:hint="eastAsia" w:ascii="宋体" w:hAnsi="宋体" w:eastAsia="宋体" w:cs="宋体"/>
        <w:kern w:val="0"/>
        <w:sz w:val="28"/>
        <w:szCs w:val="28"/>
      </w:rPr>
      <w:t xml:space="preserve"> </w:t>
    </w:r>
    <w:r>
      <w:rPr>
        <w:rFonts w:hint="eastAsia" w:ascii="宋体" w:hAnsi="宋体" w:eastAsia="宋体" w:cs="宋体"/>
        <w:kern w:val="0"/>
        <w:sz w:val="28"/>
        <w:szCs w:val="28"/>
        <w:lang w:val="en-US"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AAE5F3"/>
    <w:multiLevelType w:val="singleLevel"/>
    <w:tmpl w:val="36AAE5F3"/>
    <w:lvl w:ilvl="0" w:tentative="0">
      <w:start w:val="5"/>
      <w:numFmt w:val="chineseCounting"/>
      <w:suff w:val="nothing"/>
      <w:lvlText w:val="%1、"/>
      <w:lvlJc w:val="left"/>
      <w:rPr>
        <w:rFonts w:hint="eastAsia"/>
      </w:rPr>
    </w:lvl>
  </w:abstractNum>
  <w:abstractNum w:abstractNumId="1">
    <w:nsid w:val="4DFE040D"/>
    <w:multiLevelType w:val="singleLevel"/>
    <w:tmpl w:val="4DFE040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5A4352"/>
    <w:rsid w:val="057B5615"/>
    <w:rsid w:val="07F4584C"/>
    <w:rsid w:val="0BED0BAC"/>
    <w:rsid w:val="105A4352"/>
    <w:rsid w:val="191B0D2F"/>
    <w:rsid w:val="206207B8"/>
    <w:rsid w:val="254F7E52"/>
    <w:rsid w:val="272F6D03"/>
    <w:rsid w:val="28803AF0"/>
    <w:rsid w:val="2C27513E"/>
    <w:rsid w:val="37D50499"/>
    <w:rsid w:val="3A4D6E28"/>
    <w:rsid w:val="41605AC0"/>
    <w:rsid w:val="4A6C6248"/>
    <w:rsid w:val="586925FA"/>
    <w:rsid w:val="58786D88"/>
    <w:rsid w:val="5A1616F7"/>
    <w:rsid w:val="632614F9"/>
    <w:rsid w:val="63604736"/>
    <w:rsid w:val="6CD60491"/>
    <w:rsid w:val="71C051BF"/>
    <w:rsid w:val="75BD3678"/>
    <w:rsid w:val="75D02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8">
    <w:name w:val="Strong"/>
    <w:basedOn w:val="7"/>
    <w:qFormat/>
    <w:uiPriority w:val="0"/>
    <w:rPr>
      <w:b/>
    </w:rPr>
  </w:style>
  <w:style w:type="character" w:styleId="9">
    <w:name w:val="FollowedHyperlink"/>
    <w:basedOn w:val="7"/>
    <w:qFormat/>
    <w:uiPriority w:val="0"/>
    <w:rPr>
      <w:color w:val="333333"/>
      <w:u w:val="none"/>
    </w:rPr>
  </w:style>
  <w:style w:type="character" w:styleId="10">
    <w:name w:val="Emphasis"/>
    <w:basedOn w:val="7"/>
    <w:qFormat/>
    <w:uiPriority w:val="0"/>
    <w:rPr>
      <w:i/>
    </w:rPr>
  </w:style>
  <w:style w:type="character" w:styleId="11">
    <w:name w:val="HTML Definition"/>
    <w:basedOn w:val="7"/>
    <w:qFormat/>
    <w:uiPriority w:val="0"/>
    <w:rPr>
      <w:i/>
    </w:rPr>
  </w:style>
  <w:style w:type="character" w:styleId="12">
    <w:name w:val="HTML Acronym"/>
    <w:basedOn w:val="7"/>
    <w:qFormat/>
    <w:uiPriority w:val="0"/>
  </w:style>
  <w:style w:type="character" w:styleId="13">
    <w:name w:val="Hyperlink"/>
    <w:basedOn w:val="7"/>
    <w:qFormat/>
    <w:uiPriority w:val="0"/>
    <w:rPr>
      <w:color w:val="333333"/>
      <w:u w:val="none"/>
    </w:rPr>
  </w:style>
  <w:style w:type="character" w:styleId="14">
    <w:name w:val="HTML Code"/>
    <w:basedOn w:val="7"/>
    <w:qFormat/>
    <w:uiPriority w:val="0"/>
    <w:rPr>
      <w:rFonts w:ascii="monospace" w:hAnsi="monospace" w:eastAsia="monospace" w:cs="monospace"/>
      <w:sz w:val="21"/>
      <w:szCs w:val="21"/>
    </w:rPr>
  </w:style>
  <w:style w:type="character" w:styleId="15">
    <w:name w:val="HTML Keyboard"/>
    <w:basedOn w:val="7"/>
    <w:qFormat/>
    <w:uiPriority w:val="0"/>
    <w:rPr>
      <w:rFonts w:hint="default" w:ascii="monospace" w:hAnsi="monospace" w:eastAsia="monospace" w:cs="monospace"/>
      <w:sz w:val="21"/>
      <w:szCs w:val="21"/>
    </w:rPr>
  </w:style>
  <w:style w:type="character" w:styleId="16">
    <w:name w:val="HTML Sample"/>
    <w:basedOn w:val="7"/>
    <w:qFormat/>
    <w:uiPriority w:val="0"/>
    <w:rPr>
      <w:rFonts w:hint="default" w:ascii="monospace" w:hAnsi="monospace" w:eastAsia="monospace" w:cs="monospace"/>
      <w:sz w:val="21"/>
      <w:szCs w:val="21"/>
    </w:rPr>
  </w:style>
  <w:style w:type="character" w:customStyle="1" w:styleId="17">
    <w:name w:val="buvis"/>
    <w:basedOn w:val="7"/>
    <w:qFormat/>
    <w:uiPriority w:val="0"/>
    <w:rPr>
      <w:color w:val="999999"/>
    </w:rPr>
  </w:style>
  <w:style w:type="character" w:customStyle="1" w:styleId="18">
    <w:name w:val="buvis1"/>
    <w:basedOn w:val="7"/>
    <w:qFormat/>
    <w:uiPriority w:val="0"/>
    <w:rPr>
      <w:color w:val="CC0000"/>
    </w:rPr>
  </w:style>
  <w:style w:type="character" w:customStyle="1" w:styleId="19">
    <w:name w:val="datetime"/>
    <w:basedOn w:val="7"/>
    <w:qFormat/>
    <w:uiPriority w:val="0"/>
    <w:rPr>
      <w:rFonts w:hint="default" w:ascii="Arial" w:hAnsi="Arial" w:cs="Arial"/>
      <w:color w:val="999999"/>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12304;&#20449;&#24687;&#20844;&#24320;&#24180;&#24230;&#25253;&#21578;&#12305;\&#12304;&#27169;&#26495;&#12305;&#27167;&#26641;&#24066;XXXX2021&#24180;&#25919;&#24220;&#20449;&#24687;&#20844;&#24320;&#24037;&#20316;&#24180;&#24230;&#25253;&#21578;.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【模板】樟树市XXXX2021年政府信息公开工作年度报告.dotx</Template>
  <Pages>7</Pages>
  <Words>2695</Words>
  <Characters>2804</Characters>
  <Lines>0</Lines>
  <Paragraphs>0</Paragraphs>
  <TotalTime>45</TotalTime>
  <ScaleCrop>false</ScaleCrop>
  <LinksUpToDate>false</LinksUpToDate>
  <CharactersWithSpaces>2807</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2021-12-23T00:52:00Z</dcterms:created>
  <dc:creator>Administrator</dc:creator>
  <cp:lastModifiedBy>臱鱼</cp:lastModifiedBy>
  <dcterms:modified xsi:type="dcterms:W3CDTF">2022-01-29T01:17:22Z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